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四川银行定开系列3个月6号净值型理财产品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自2023-07-01起至2023-09-30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  <w:lang w:eastAsia="zh-CN"/>
        </w:rPr>
        <w:t>产品</w:t>
      </w:r>
      <w:r>
        <w:rPr>
          <w:rFonts w:hint="eastAsia"/>
        </w:rPr>
        <w:t>基本情况</w:t>
      </w:r>
      <w:r>
        <w:rPr>
          <w:rFonts w:hint="eastAsia"/>
          <w:lang w:eastAsia="zh-CN"/>
        </w:rPr>
        <w:t xml:space="preserve">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四川银行定开系列3个月6号净值型理财产品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2022-05-12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133,421,082.00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>
        <w:rPr>
          <w:rFonts w:hint="eastAsia"/>
        </w:rPr>
        <w:t>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2023-07-01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2023-09-30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4.55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2023-07-01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2023-09-30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1,358,503.31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1,268,856.33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134,036,334.92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1.0455</w:t>
            </w:r>
          </w:p>
        </w:tc>
      </w:tr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</w:t>
      </w:r>
      <w:r>
        <w:rPr>
          <w:rFonts w:hint="eastAsia"/>
          <w:lang w:eastAsia="zh-CN"/>
        </w:rPr>
        <w:t>及</w:t>
      </w:r>
      <w:r>
        <w:rPr>
          <w:lang w:eastAsia="zh-CN"/>
        </w:rP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 w:eastAsia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120,392,887.12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87.66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120,392,887.12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87.66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9,992,979.70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7.28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6,874,264.33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5.01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73,958.63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137,334,089.78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  <w:lang w:eastAsia="zh-CN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10,351,920.55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23达州D1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10,023,821.92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9,992,979.70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23中原银行CD249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9,991,671.85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23贵州银行CD053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9,888,964.27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23桂林银行CD237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9,884,944.29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23珠海华润银行CD138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9,766,661.48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8,437,183.56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20广投01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7,410,708.22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22凉山发展MTN001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7,404,684.15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3" w:name="OLE_LINK6"/>
            <w:bookmarkStart w:id="4" w:name="OLE_LINK5"/>
            <w:r>
              <w:rPr>
                <w:rFonts w:ascii="宋体" w:hAnsi="宋体"/>
              </w:rPr>
              <w:t>5.52</w:t>
            </w:r>
            <w:bookmarkEnd w:id="3"/>
            <w:bookmarkEnd w:id="4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pStyle w:val="40"/>
      </w:pPr>
      <w:bookmarkStart w:id="5" w:name="_GoBack"/>
      <w:r>
        <w:rPr>
          <w:rFonts w:hint="eastAsia"/>
          <w:lang w:val="en-US" w:eastAsia="zh-CN"/>
        </w:rPr>
        <w:t>关联交易情况说明</w:t>
      </w:r>
    </w:p>
    <w:p>
      <w:pPr>
        <w:pStyle w:val="3"/>
        <w:ind w:firstLine="420" w:firstLineChars="200"/>
        <w:rPr>
          <w:rFonts w:hint="default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本报告期末，本产品投资的22凉山发展MTN001属于关联交易</w:t>
      </w:r>
      <w:r>
        <w:rPr>
          <w:rFonts w:hint="eastAsia" w:ascii="宋体" w:hAnsi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。</w:t>
      </w:r>
    </w:p>
    <w:bookmarkEnd w:id="5"/>
    <w:p>
      <w:pPr>
        <w:jc w:val="both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53919AB"/>
    <w:rsid w:val="78FC1C54"/>
    <w:rsid w:val="7F711CC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iPriority="22" w:name="Strong"/>
    <w:lsdException w:qFormat="1" w:uiPriority="20" w:name="Emphasis"/>
    <w:lsdException w:qFormat="1" w:unhideWhenUsed="0" w:uiPriority="0" w:semiHidden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 w:eastAsia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 w:eastAsia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 w:eastAsia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uiPriority w:val="0"/>
    <w:pPr>
      <w:snapToGrid w:val="0"/>
      <w:jc w:val="left"/>
    </w:pPr>
    <w:rPr>
      <w:sz w:val="18"/>
      <w:szCs w:val="18"/>
      <w:lang w:val="zh-CN" w:eastAsia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des\FA&#22806;&#21253;-LU70\WbWeb\TBCoreV2\TBCore.Web\Report\Template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C33ED8-1EE1-4735-B60D-8861986437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</Company>
  <Pages>4</Pages>
  <Words>292</Words>
  <Characters>1665</Characters>
  <Lines>13</Lines>
  <Paragraphs>3</Paragraphs>
  <TotalTime>8</TotalTime>
  <ScaleCrop>false</ScaleCrop>
  <LinksUpToDate>false</LinksUpToDate>
  <CharactersWithSpaces>1954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80308982</cp:lastModifiedBy>
  <cp:lastPrinted>2411-12-31T16:00:00Z</cp:lastPrinted>
  <dcterms:modified xsi:type="dcterms:W3CDTF">2023-10-09T11:08:17Z</dcterms:modified>
  <dc:title>gongGaoMingCheng</dc:title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