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086940" w:rsidRDefault="00086940">
      <w:pPr>
        <w:rPr>
          <w:sz w:val="48"/>
        </w:rPr>
      </w:pPr>
    </w:p>
    <w:p w:rsidR="00086940" w:rsidRDefault="00086940">
      <w:pPr>
        <w:rPr>
          <w:sz w:val="48"/>
        </w:rPr>
      </w:pPr>
    </w:p>
    <w:p w:rsidR="00086940" w:rsidRDefault="00046A8E"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>四川银行定</w:t>
      </w:r>
      <w:proofErr w:type="gramStart"/>
      <w:r>
        <w:rPr>
          <w:rFonts w:ascii="宋体" w:hAnsi="宋体"/>
          <w:b/>
          <w:bCs/>
          <w:sz w:val="48"/>
          <w:szCs w:val="30"/>
        </w:rPr>
        <w:t>开系列</w:t>
      </w:r>
      <w:proofErr w:type="gramEnd"/>
      <w:r>
        <w:rPr>
          <w:rFonts w:ascii="宋体" w:hAnsi="宋体"/>
          <w:b/>
          <w:bCs/>
          <w:sz w:val="48"/>
          <w:szCs w:val="30"/>
        </w:rPr>
        <w:t>3</w:t>
      </w:r>
      <w:r>
        <w:rPr>
          <w:rFonts w:ascii="宋体" w:hAnsi="宋体"/>
          <w:b/>
          <w:bCs/>
          <w:sz w:val="48"/>
          <w:szCs w:val="30"/>
        </w:rPr>
        <w:t>个月</w:t>
      </w:r>
      <w:r>
        <w:rPr>
          <w:rFonts w:ascii="宋体" w:hAnsi="宋体"/>
          <w:b/>
          <w:bCs/>
          <w:sz w:val="48"/>
          <w:szCs w:val="30"/>
        </w:rPr>
        <w:t>1</w:t>
      </w:r>
      <w:r>
        <w:rPr>
          <w:rFonts w:ascii="宋体" w:hAnsi="宋体"/>
          <w:b/>
          <w:bCs/>
          <w:sz w:val="48"/>
          <w:szCs w:val="30"/>
        </w:rPr>
        <w:t>号净值型理财产品</w:t>
      </w:r>
      <w:r>
        <w:rPr>
          <w:rFonts w:ascii="宋体" w:hAnsi="宋体"/>
          <w:b/>
          <w:bCs/>
          <w:sz w:val="48"/>
          <w:szCs w:val="30"/>
        </w:rPr>
        <w:t xml:space="preserve"> </w:t>
      </w:r>
    </w:p>
    <w:p w:rsidR="00086940" w:rsidRDefault="00046A8E"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>2023</w:t>
      </w:r>
      <w:r>
        <w:rPr>
          <w:rFonts w:ascii="宋体" w:hAnsi="宋体"/>
          <w:b/>
          <w:bCs/>
          <w:sz w:val="48"/>
          <w:szCs w:val="30"/>
        </w:rPr>
        <w:t>年第</w:t>
      </w:r>
      <w:r>
        <w:rPr>
          <w:rFonts w:ascii="宋体" w:hAnsi="宋体"/>
          <w:b/>
          <w:bCs/>
          <w:sz w:val="48"/>
          <w:szCs w:val="30"/>
        </w:rPr>
        <w:t>2</w:t>
      </w:r>
      <w:r>
        <w:rPr>
          <w:rFonts w:ascii="宋体" w:hAnsi="宋体"/>
          <w:b/>
          <w:bCs/>
          <w:sz w:val="48"/>
          <w:szCs w:val="30"/>
        </w:rPr>
        <w:t>季度</w:t>
      </w:r>
      <w:r>
        <w:rPr>
          <w:rFonts w:ascii="宋体" w:hAnsi="宋体" w:hint="eastAsia"/>
          <w:b/>
          <w:bCs/>
          <w:sz w:val="48"/>
          <w:szCs w:val="30"/>
        </w:rPr>
        <w:t>报告</w:t>
      </w:r>
    </w:p>
    <w:p w:rsidR="00086940" w:rsidRDefault="00086940">
      <w:pPr>
        <w:jc w:val="center"/>
        <w:rPr>
          <w:rFonts w:ascii="宋体" w:hAnsi="宋体"/>
          <w:b/>
          <w:bCs/>
          <w:sz w:val="28"/>
          <w:szCs w:val="30"/>
        </w:rPr>
      </w:pPr>
    </w:p>
    <w:p w:rsidR="00086940" w:rsidRDefault="00086940">
      <w:pPr>
        <w:jc w:val="center"/>
        <w:rPr>
          <w:rFonts w:ascii="宋体" w:hAnsi="宋体"/>
          <w:sz w:val="28"/>
          <w:szCs w:val="30"/>
        </w:rPr>
      </w:pPr>
    </w:p>
    <w:p w:rsidR="00086940" w:rsidRDefault="00086940">
      <w:pPr>
        <w:jc w:val="center"/>
        <w:rPr>
          <w:rFonts w:ascii="宋体" w:hAnsi="宋体"/>
          <w:sz w:val="28"/>
          <w:szCs w:val="30"/>
        </w:rPr>
      </w:pPr>
    </w:p>
    <w:p w:rsidR="00086940" w:rsidRDefault="00086940">
      <w:pPr>
        <w:jc w:val="center"/>
        <w:rPr>
          <w:rFonts w:ascii="宋体" w:hAnsi="宋体"/>
          <w:sz w:val="28"/>
          <w:szCs w:val="30"/>
        </w:rPr>
      </w:pPr>
    </w:p>
    <w:p w:rsidR="00086940" w:rsidRDefault="00086940">
      <w:pPr>
        <w:jc w:val="center"/>
        <w:rPr>
          <w:rFonts w:ascii="宋体" w:hAnsi="宋体"/>
          <w:sz w:val="28"/>
          <w:szCs w:val="30"/>
        </w:rPr>
      </w:pPr>
    </w:p>
    <w:p w:rsidR="00086940" w:rsidRDefault="00086940">
      <w:pPr>
        <w:jc w:val="center"/>
        <w:rPr>
          <w:rFonts w:ascii="宋体" w:hAnsi="宋体"/>
          <w:sz w:val="28"/>
          <w:szCs w:val="30"/>
        </w:rPr>
      </w:pPr>
    </w:p>
    <w:p w:rsidR="00086940" w:rsidRDefault="00086940">
      <w:pPr>
        <w:jc w:val="center"/>
        <w:rPr>
          <w:rFonts w:ascii="宋体" w:hAnsi="宋体"/>
          <w:sz w:val="28"/>
          <w:szCs w:val="30"/>
        </w:rPr>
      </w:pPr>
    </w:p>
    <w:p w:rsidR="00086940" w:rsidRDefault="00086940">
      <w:pPr>
        <w:jc w:val="center"/>
        <w:rPr>
          <w:rFonts w:ascii="宋体" w:hAnsi="宋体"/>
          <w:sz w:val="28"/>
          <w:szCs w:val="30"/>
        </w:rPr>
      </w:pPr>
    </w:p>
    <w:p w:rsidR="00086940" w:rsidRDefault="00086940">
      <w:pPr>
        <w:jc w:val="center"/>
        <w:rPr>
          <w:rFonts w:ascii="宋体" w:hAnsi="宋体"/>
          <w:sz w:val="28"/>
          <w:szCs w:val="30"/>
        </w:rPr>
      </w:pPr>
    </w:p>
    <w:p w:rsidR="00086940" w:rsidRDefault="00086940">
      <w:pPr>
        <w:jc w:val="center"/>
        <w:rPr>
          <w:rFonts w:ascii="宋体" w:hAnsi="宋体"/>
          <w:sz w:val="28"/>
          <w:szCs w:val="30"/>
        </w:rPr>
      </w:pPr>
    </w:p>
    <w:p w:rsidR="00086940" w:rsidRDefault="00086940">
      <w:pPr>
        <w:jc w:val="center"/>
        <w:rPr>
          <w:rFonts w:ascii="宋体" w:hAnsi="宋体"/>
          <w:sz w:val="28"/>
          <w:szCs w:val="30"/>
        </w:rPr>
      </w:pPr>
    </w:p>
    <w:p w:rsidR="00086940" w:rsidRDefault="00086940">
      <w:pPr>
        <w:jc w:val="center"/>
        <w:rPr>
          <w:rFonts w:ascii="宋体" w:hAnsi="宋体"/>
          <w:sz w:val="28"/>
          <w:szCs w:val="30"/>
        </w:rPr>
      </w:pPr>
    </w:p>
    <w:p w:rsidR="00086940" w:rsidRDefault="00046A8E">
      <w:pPr>
        <w:ind w:firstLineChars="600" w:firstLine="1687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产品管理人：四川银行股份有限公司</w:t>
      </w:r>
    </w:p>
    <w:p w:rsidR="00086940" w:rsidRDefault="00046A8E">
      <w:pPr>
        <w:ind w:firstLineChars="600" w:firstLine="1687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产品托管人：招商银行股份有限公司成都分行</w:t>
      </w:r>
    </w:p>
    <w:p w:rsidR="00086940" w:rsidRDefault="00086940">
      <w:pPr>
        <w:ind w:firstLineChars="600" w:firstLine="1680"/>
        <w:jc w:val="left"/>
        <w:rPr>
          <w:rFonts w:ascii="宋体" w:hAnsi="宋体"/>
          <w:sz w:val="28"/>
          <w:szCs w:val="30"/>
        </w:rPr>
      </w:pPr>
    </w:p>
    <w:p w:rsidR="00086940" w:rsidRDefault="00086940">
      <w:pPr>
        <w:ind w:firstLineChars="600" w:firstLine="1680"/>
        <w:jc w:val="left"/>
        <w:rPr>
          <w:rFonts w:ascii="宋体" w:hAnsi="宋体"/>
          <w:sz w:val="28"/>
          <w:szCs w:val="30"/>
        </w:rPr>
      </w:pPr>
    </w:p>
    <w:p w:rsidR="00086940" w:rsidRDefault="00086940">
      <w:pPr>
        <w:ind w:firstLineChars="600" w:firstLine="1680"/>
        <w:jc w:val="left"/>
        <w:rPr>
          <w:rFonts w:ascii="宋体" w:hAnsi="宋体"/>
          <w:sz w:val="28"/>
          <w:szCs w:val="30"/>
        </w:rPr>
      </w:pPr>
    </w:p>
    <w:p w:rsidR="00086940" w:rsidRDefault="00086940">
      <w:pPr>
        <w:rPr>
          <w:rFonts w:ascii="宋体" w:hAnsi="宋体"/>
          <w:sz w:val="28"/>
          <w:szCs w:val="30"/>
        </w:rPr>
      </w:pPr>
    </w:p>
    <w:p w:rsidR="00086940" w:rsidRDefault="00086940">
      <w:pPr>
        <w:jc w:val="center"/>
        <w:rPr>
          <w:rFonts w:ascii="宋体" w:hAnsi="宋体"/>
          <w:b/>
          <w:bCs/>
          <w:sz w:val="28"/>
          <w:szCs w:val="30"/>
        </w:rPr>
      </w:pPr>
    </w:p>
    <w:p w:rsidR="00086940" w:rsidRDefault="00046A8E">
      <w:pPr>
        <w:jc w:val="center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 w:hint="eastAsia"/>
          <w:b/>
          <w:bCs/>
          <w:sz w:val="28"/>
          <w:szCs w:val="30"/>
        </w:rPr>
        <w:t>重要提示</w:t>
      </w:r>
    </w:p>
    <w:p w:rsidR="00086940" w:rsidRDefault="00046A8E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产品托管人</w:t>
      </w:r>
      <w:r>
        <w:rPr>
          <w:rFonts w:ascii="宋体" w:hAnsi="宋体"/>
          <w:szCs w:val="21"/>
        </w:rPr>
        <w:t>招商银行股份有限公司成都分行</w:t>
      </w:r>
      <w:r>
        <w:rPr>
          <w:rFonts w:ascii="宋体" w:hAnsi="宋体" w:hint="eastAsia"/>
          <w:szCs w:val="21"/>
        </w:rPr>
        <w:t>根据《商业银行理财业务监督管理办法》规定，复核了本报告中的产品收益表现、主要财务指标、投资组合情况等内容，保证复核内容不存在虚假记载、误导性陈述或者重大遗漏。</w:t>
      </w:r>
    </w:p>
    <w:p w:rsidR="00086940" w:rsidRDefault="00046A8E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产品管理人承诺以诚实信用、勤勉尽责的原则管理和运用理财资产，但不保证一定盈利。产品的过往业绩并不代表其未来表现。投资有风险，投资者在</w:t>
      </w:r>
      <w:proofErr w:type="gramStart"/>
      <w:r>
        <w:rPr>
          <w:rFonts w:ascii="宋体" w:hAnsi="宋体" w:hint="eastAsia"/>
          <w:szCs w:val="21"/>
        </w:rPr>
        <w:t>作出</w:t>
      </w:r>
      <w:proofErr w:type="gramEnd"/>
      <w:r>
        <w:rPr>
          <w:rFonts w:ascii="宋体" w:hAnsi="宋体" w:hint="eastAsia"/>
          <w:szCs w:val="21"/>
        </w:rPr>
        <w:t>投资决策前应仔细阅读本产品的发行文件。</w:t>
      </w:r>
    </w:p>
    <w:p w:rsidR="00086940" w:rsidRDefault="00046A8E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本报告中财务资料未经审计。</w:t>
      </w:r>
    </w:p>
    <w:p w:rsidR="00086940" w:rsidRDefault="00046A8E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本</w:t>
      </w:r>
      <w:r>
        <w:rPr>
          <w:rFonts w:ascii="宋体" w:hAnsi="宋体"/>
          <w:szCs w:val="21"/>
        </w:rPr>
        <w:t>报告期</w:t>
      </w:r>
      <w:r>
        <w:rPr>
          <w:rFonts w:ascii="宋体" w:hAnsi="宋体" w:hint="eastAsia"/>
          <w:szCs w:val="21"/>
        </w:rPr>
        <w:t>自</w:t>
      </w:r>
      <w:r>
        <w:rPr>
          <w:rFonts w:ascii="宋体" w:hAnsi="宋体" w:hint="eastAsia"/>
          <w:szCs w:val="21"/>
        </w:rPr>
        <w:t>2023-04-01</w:t>
      </w:r>
      <w:r>
        <w:rPr>
          <w:rFonts w:ascii="宋体" w:hAnsi="宋体" w:hint="eastAsia"/>
          <w:szCs w:val="21"/>
        </w:rPr>
        <w:t>起至</w:t>
      </w:r>
      <w:r>
        <w:rPr>
          <w:rFonts w:ascii="宋体" w:hAnsi="宋体" w:hint="eastAsia"/>
          <w:szCs w:val="21"/>
        </w:rPr>
        <w:t>2023-06-30</w:t>
      </w:r>
      <w:r>
        <w:rPr>
          <w:rFonts w:ascii="宋体" w:hAnsi="宋体"/>
          <w:szCs w:val="21"/>
        </w:rPr>
        <w:t>止。</w:t>
      </w:r>
    </w:p>
    <w:p w:rsidR="00086940" w:rsidRDefault="00046A8E">
      <w:pPr>
        <w:pStyle w:val="XBRLTitle1"/>
      </w:pPr>
      <w:r>
        <w:rPr>
          <w:rFonts w:hint="eastAsia"/>
        </w:rPr>
        <w:t>产品</w:t>
      </w:r>
      <w:r>
        <w:rPr>
          <w:rFonts w:hint="eastAsia"/>
        </w:rPr>
        <w:t>基本情况</w:t>
      </w:r>
      <w:r>
        <w:rPr>
          <w:rFonts w:hint="eastAsia"/>
        </w:rPr>
        <w:t xml:space="preserve"> </w:t>
      </w:r>
    </w:p>
    <w:tbl>
      <w:tblPr>
        <w:tblW w:w="0" w:type="auto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38"/>
        <w:gridCol w:w="5027"/>
      </w:tblGrid>
      <w:tr w:rsidR="00086940">
        <w:trPr>
          <w:trHeight w:val="304"/>
        </w:trPr>
        <w:tc>
          <w:tcPr>
            <w:tcW w:w="3838" w:type="dxa"/>
            <w:vAlign w:val="center"/>
          </w:tcPr>
          <w:p w:rsidR="00086940" w:rsidRDefault="00046A8E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项目</w:t>
            </w:r>
          </w:p>
        </w:tc>
        <w:tc>
          <w:tcPr>
            <w:tcW w:w="5027" w:type="dxa"/>
            <w:vAlign w:val="center"/>
          </w:tcPr>
          <w:p w:rsidR="00086940" w:rsidRDefault="00046A8E">
            <w:pPr>
              <w:jc w:val="left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信息</w:t>
            </w:r>
          </w:p>
        </w:tc>
      </w:tr>
      <w:tr w:rsidR="00086940">
        <w:trPr>
          <w:trHeight w:val="304"/>
        </w:trPr>
        <w:tc>
          <w:tcPr>
            <w:tcW w:w="3838" w:type="dxa"/>
            <w:vAlign w:val="center"/>
          </w:tcPr>
          <w:p w:rsidR="00086940" w:rsidRDefault="00046A8E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产品名称</w:t>
            </w:r>
          </w:p>
        </w:tc>
        <w:tc>
          <w:tcPr>
            <w:tcW w:w="5027" w:type="dxa"/>
            <w:vAlign w:val="center"/>
          </w:tcPr>
          <w:p w:rsidR="00086940" w:rsidRDefault="00046A8E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四川银行定</w:t>
            </w:r>
            <w:proofErr w:type="gramStart"/>
            <w:r>
              <w:rPr>
                <w:rFonts w:ascii="宋体" w:hAnsi="宋体" w:hint="eastAsia"/>
              </w:rPr>
              <w:t>开系列</w:t>
            </w:r>
            <w:proofErr w:type="gramEnd"/>
            <w:r>
              <w:rPr>
                <w:rFonts w:ascii="宋体" w:hAnsi="宋体" w:hint="eastAsia"/>
              </w:rPr>
              <w:t>3</w:t>
            </w:r>
            <w:r>
              <w:rPr>
                <w:rFonts w:ascii="宋体" w:hAnsi="宋体" w:hint="eastAsia"/>
              </w:rPr>
              <w:t>个月</w:t>
            </w:r>
            <w:r>
              <w:rPr>
                <w:rFonts w:ascii="宋体" w:hAnsi="宋体" w:hint="eastAsia"/>
              </w:rPr>
              <w:t>1</w:t>
            </w:r>
            <w:r>
              <w:rPr>
                <w:rFonts w:ascii="宋体" w:hAnsi="宋体" w:hint="eastAsia"/>
              </w:rPr>
              <w:t>号净值型理财产品</w:t>
            </w:r>
          </w:p>
        </w:tc>
      </w:tr>
      <w:tr w:rsidR="00086940">
        <w:trPr>
          <w:trHeight w:val="304"/>
        </w:trPr>
        <w:tc>
          <w:tcPr>
            <w:tcW w:w="3838" w:type="dxa"/>
            <w:vAlign w:val="center"/>
          </w:tcPr>
          <w:p w:rsidR="00086940" w:rsidRDefault="00046A8E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产品登记编码</w:t>
            </w:r>
          </w:p>
        </w:tc>
        <w:tc>
          <w:tcPr>
            <w:tcW w:w="5027" w:type="dxa"/>
            <w:vAlign w:val="center"/>
          </w:tcPr>
          <w:p w:rsidR="00086940" w:rsidRDefault="00046A8E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C1438122000016</w:t>
            </w:r>
          </w:p>
        </w:tc>
      </w:tr>
      <w:tr w:rsidR="00086940">
        <w:trPr>
          <w:trHeight w:val="304"/>
        </w:trPr>
        <w:tc>
          <w:tcPr>
            <w:tcW w:w="3838" w:type="dxa"/>
            <w:vAlign w:val="center"/>
          </w:tcPr>
          <w:p w:rsidR="00086940" w:rsidRDefault="00046A8E">
            <w:pPr>
              <w:ind w:rightChars="-51" w:right="-107"/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产品管理人</w:t>
            </w:r>
          </w:p>
        </w:tc>
        <w:tc>
          <w:tcPr>
            <w:tcW w:w="5027" w:type="dxa"/>
            <w:vAlign w:val="center"/>
          </w:tcPr>
          <w:p w:rsidR="00086940" w:rsidRDefault="00046A8E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四川银行股份有限公司</w:t>
            </w:r>
          </w:p>
        </w:tc>
      </w:tr>
      <w:tr w:rsidR="00086940">
        <w:trPr>
          <w:trHeight w:val="304"/>
        </w:trPr>
        <w:tc>
          <w:tcPr>
            <w:tcW w:w="3838" w:type="dxa"/>
            <w:vAlign w:val="center"/>
          </w:tcPr>
          <w:p w:rsidR="00086940" w:rsidRDefault="00046A8E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产品托管人</w:t>
            </w:r>
          </w:p>
        </w:tc>
        <w:tc>
          <w:tcPr>
            <w:tcW w:w="5027" w:type="dxa"/>
            <w:vAlign w:val="center"/>
          </w:tcPr>
          <w:p w:rsidR="00086940" w:rsidRDefault="00046A8E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招商银行股份有限公司成都分行</w:t>
            </w:r>
          </w:p>
        </w:tc>
      </w:tr>
      <w:tr w:rsidR="00086940">
        <w:trPr>
          <w:trHeight w:val="304"/>
        </w:trPr>
        <w:tc>
          <w:tcPr>
            <w:tcW w:w="3838" w:type="dxa"/>
            <w:vAlign w:val="center"/>
          </w:tcPr>
          <w:p w:rsidR="00086940" w:rsidRDefault="00046A8E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产品运作方式</w:t>
            </w:r>
          </w:p>
        </w:tc>
        <w:tc>
          <w:tcPr>
            <w:tcW w:w="5027" w:type="dxa"/>
            <w:vAlign w:val="center"/>
          </w:tcPr>
          <w:p w:rsidR="00086940" w:rsidRDefault="00046A8E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公募定期开放式净值型</w:t>
            </w:r>
          </w:p>
        </w:tc>
      </w:tr>
      <w:tr w:rsidR="00086940">
        <w:trPr>
          <w:trHeight w:val="304"/>
        </w:trPr>
        <w:tc>
          <w:tcPr>
            <w:tcW w:w="3838" w:type="dxa"/>
            <w:vAlign w:val="center"/>
          </w:tcPr>
          <w:p w:rsidR="00086940" w:rsidRDefault="00046A8E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产品成立日</w:t>
            </w:r>
          </w:p>
        </w:tc>
        <w:tc>
          <w:tcPr>
            <w:tcW w:w="5027" w:type="dxa"/>
            <w:vAlign w:val="center"/>
          </w:tcPr>
          <w:p w:rsidR="00086940" w:rsidRDefault="00046A8E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2022-04-07</w:t>
            </w:r>
          </w:p>
        </w:tc>
      </w:tr>
      <w:tr w:rsidR="00086940">
        <w:trPr>
          <w:trHeight w:val="304"/>
        </w:trPr>
        <w:tc>
          <w:tcPr>
            <w:tcW w:w="3838" w:type="dxa"/>
            <w:vAlign w:val="center"/>
          </w:tcPr>
          <w:p w:rsidR="00086940" w:rsidRDefault="00046A8E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产品到期日</w:t>
            </w:r>
          </w:p>
        </w:tc>
        <w:tc>
          <w:tcPr>
            <w:tcW w:w="5027" w:type="dxa"/>
            <w:vAlign w:val="center"/>
          </w:tcPr>
          <w:p w:rsidR="00086940" w:rsidRDefault="00046A8E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9999-12-31</w:t>
            </w:r>
          </w:p>
        </w:tc>
      </w:tr>
      <w:tr w:rsidR="00086940">
        <w:trPr>
          <w:trHeight w:val="321"/>
        </w:trPr>
        <w:tc>
          <w:tcPr>
            <w:tcW w:w="3838" w:type="dxa"/>
            <w:vAlign w:val="center"/>
          </w:tcPr>
          <w:p w:rsidR="00086940" w:rsidRDefault="00046A8E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报告期末产品份额总额</w:t>
            </w:r>
          </w:p>
        </w:tc>
        <w:tc>
          <w:tcPr>
            <w:tcW w:w="5027" w:type="dxa"/>
            <w:vAlign w:val="center"/>
          </w:tcPr>
          <w:p w:rsidR="00086940" w:rsidRDefault="00046A8E">
            <w:pPr>
              <w:jc w:val="left"/>
              <w:rPr>
                <w:rFonts w:ascii="宋体" w:hAnsi="宋体"/>
              </w:rPr>
            </w:pPr>
            <w:bookmarkStart w:id="0" w:name="OLE_LINK1"/>
            <w:r>
              <w:rPr>
                <w:rFonts w:ascii="宋体" w:hAnsi="宋体" w:hint="eastAsia"/>
              </w:rPr>
              <w:t>107,297,100.00</w:t>
            </w:r>
            <w:bookmarkEnd w:id="0"/>
          </w:p>
        </w:tc>
      </w:tr>
      <w:tr w:rsidR="00086940">
        <w:trPr>
          <w:trHeight w:val="304"/>
        </w:trPr>
        <w:tc>
          <w:tcPr>
            <w:tcW w:w="3838" w:type="dxa"/>
            <w:vAlign w:val="center"/>
          </w:tcPr>
          <w:p w:rsidR="00086940" w:rsidRDefault="00046A8E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业绩比较基准（如有）</w:t>
            </w:r>
          </w:p>
        </w:tc>
        <w:tc>
          <w:tcPr>
            <w:tcW w:w="5027" w:type="dxa"/>
            <w:vAlign w:val="center"/>
          </w:tcPr>
          <w:p w:rsidR="00086940" w:rsidRDefault="00046A8E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[3.2%-4.2%]/</w:t>
            </w:r>
            <w:r>
              <w:rPr>
                <w:rFonts w:ascii="宋体" w:hAnsi="宋体"/>
              </w:rPr>
              <w:t>年</w:t>
            </w:r>
          </w:p>
        </w:tc>
      </w:tr>
      <w:tr w:rsidR="00086940">
        <w:trPr>
          <w:trHeight w:val="304"/>
        </w:trPr>
        <w:tc>
          <w:tcPr>
            <w:tcW w:w="3838" w:type="dxa"/>
            <w:vAlign w:val="center"/>
          </w:tcPr>
          <w:p w:rsidR="00086940" w:rsidRDefault="00046A8E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估值方法</w:t>
            </w:r>
          </w:p>
        </w:tc>
        <w:tc>
          <w:tcPr>
            <w:tcW w:w="5027" w:type="dxa"/>
            <w:vAlign w:val="center"/>
          </w:tcPr>
          <w:p w:rsidR="00086940" w:rsidRDefault="00046A8E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市值法</w:t>
            </w:r>
          </w:p>
        </w:tc>
      </w:tr>
    </w:tbl>
    <w:p w:rsidR="00086940" w:rsidRDefault="00046A8E">
      <w:pPr>
        <w:pStyle w:val="XBRLTitle1"/>
      </w:pPr>
      <w:r>
        <w:rPr>
          <w:rFonts w:hint="eastAsia"/>
        </w:rPr>
        <w:t>产品</w:t>
      </w:r>
      <w:r>
        <w:rPr>
          <w:rFonts w:hint="eastAsia"/>
        </w:rPr>
        <w:t>收益</w:t>
      </w:r>
      <w:r>
        <w:rPr>
          <w:rFonts w:hint="eastAsia"/>
        </w:rPr>
        <w:t>表现</w:t>
      </w:r>
    </w:p>
    <w:tbl>
      <w:tblPr>
        <w:tblW w:w="8956" w:type="dxa"/>
        <w:tblInd w:w="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53"/>
        <w:gridCol w:w="5103"/>
      </w:tblGrid>
      <w:tr w:rsidR="00086940">
        <w:trPr>
          <w:trHeight w:val="766"/>
        </w:trPr>
        <w:tc>
          <w:tcPr>
            <w:tcW w:w="3853" w:type="dxa"/>
            <w:shd w:val="clear" w:color="auto" w:fill="D9D9D9"/>
            <w:vAlign w:val="center"/>
          </w:tcPr>
          <w:p w:rsidR="00086940" w:rsidRDefault="00046A8E"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阶段</w:t>
            </w:r>
          </w:p>
        </w:tc>
        <w:tc>
          <w:tcPr>
            <w:tcW w:w="5103" w:type="dxa"/>
            <w:shd w:val="clear" w:color="auto" w:fill="D9D9D9"/>
            <w:vAlign w:val="center"/>
          </w:tcPr>
          <w:p w:rsidR="00086940" w:rsidRDefault="00046A8E"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净值增长率（</w:t>
            </w:r>
            <w:r>
              <w:rPr>
                <w:rFonts w:hint="eastAsia"/>
                <w:b/>
              </w:rPr>
              <w:t>%</w:t>
            </w:r>
            <w:r>
              <w:rPr>
                <w:rFonts w:hint="eastAsia"/>
                <w:b/>
              </w:rPr>
              <w:t>）</w:t>
            </w:r>
          </w:p>
        </w:tc>
      </w:tr>
      <w:tr w:rsidR="00086940">
        <w:trPr>
          <w:trHeight w:val="556"/>
        </w:trPr>
        <w:tc>
          <w:tcPr>
            <w:tcW w:w="3853" w:type="dxa"/>
            <w:vAlign w:val="center"/>
          </w:tcPr>
          <w:p w:rsidR="00086940" w:rsidRDefault="00046A8E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当期（</w:t>
            </w:r>
            <w:r>
              <w:rPr>
                <w:rFonts w:ascii="宋体" w:hAnsi="宋体"/>
              </w:rPr>
              <w:t>2023-04-01</w:t>
            </w:r>
            <w:r>
              <w:rPr>
                <w:rFonts w:ascii="宋体" w:hAnsi="宋体" w:hint="eastAsia"/>
              </w:rPr>
              <w:t>至</w:t>
            </w:r>
            <w:r>
              <w:rPr>
                <w:rFonts w:ascii="宋体" w:hAnsi="宋体"/>
              </w:rPr>
              <w:t>2023-06-30</w:t>
            </w:r>
            <w:r>
              <w:rPr>
                <w:rFonts w:ascii="宋体" w:hAnsi="宋体" w:hint="eastAsia"/>
              </w:rPr>
              <w:t>）</w:t>
            </w:r>
          </w:p>
        </w:tc>
        <w:tc>
          <w:tcPr>
            <w:tcW w:w="5103" w:type="dxa"/>
            <w:vAlign w:val="center"/>
          </w:tcPr>
          <w:p w:rsidR="00086940" w:rsidRDefault="00046A8E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0.79</w:t>
            </w:r>
          </w:p>
        </w:tc>
      </w:tr>
      <w:tr w:rsidR="00086940">
        <w:trPr>
          <w:trHeight w:val="556"/>
        </w:trPr>
        <w:tc>
          <w:tcPr>
            <w:tcW w:w="3853" w:type="dxa"/>
            <w:vAlign w:val="center"/>
          </w:tcPr>
          <w:p w:rsidR="00086940" w:rsidRDefault="00046A8E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自产品成立</w:t>
            </w:r>
            <w:proofErr w:type="gramStart"/>
            <w:r>
              <w:rPr>
                <w:rFonts w:ascii="宋体" w:hAnsi="宋体" w:hint="eastAsia"/>
              </w:rPr>
              <w:t>日至今</w:t>
            </w:r>
            <w:proofErr w:type="gramEnd"/>
          </w:p>
        </w:tc>
        <w:tc>
          <w:tcPr>
            <w:tcW w:w="5103" w:type="dxa"/>
            <w:vAlign w:val="center"/>
          </w:tcPr>
          <w:p w:rsidR="00086940" w:rsidRDefault="00046A8E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3.86</w:t>
            </w:r>
            <w:bookmarkStart w:id="1" w:name="OLE_LINK7"/>
            <w:bookmarkStart w:id="2" w:name="OLE_LINK4"/>
            <w:bookmarkEnd w:id="1"/>
            <w:bookmarkEnd w:id="2"/>
          </w:p>
        </w:tc>
      </w:tr>
    </w:tbl>
    <w:p w:rsidR="00086940" w:rsidRDefault="00046A8E">
      <w:pPr>
        <w:spacing w:line="360" w:lineRule="auto"/>
        <w:ind w:leftChars="200" w:left="420"/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 xml:space="preserve"> </w:t>
      </w:r>
    </w:p>
    <w:p w:rsidR="00086940" w:rsidRDefault="00046A8E">
      <w:pPr>
        <w:pStyle w:val="XBRLTitle1"/>
      </w:pPr>
      <w:r>
        <w:rPr>
          <w:rFonts w:hint="eastAsia"/>
        </w:rPr>
        <w:t>主要财务指标</w:t>
      </w:r>
    </w:p>
    <w:p w:rsidR="00086940" w:rsidRDefault="00046A8E">
      <w:pPr>
        <w:jc w:val="right"/>
        <w:rPr>
          <w:rFonts w:ascii="宋体" w:hAnsi="宋体"/>
        </w:rPr>
      </w:pPr>
      <w:r>
        <w:rPr>
          <w:rFonts w:ascii="宋体" w:hAnsi="宋体" w:hint="eastAsia"/>
        </w:rPr>
        <w:t>金额单位：元</w:t>
      </w:r>
    </w:p>
    <w:tbl>
      <w:tblPr>
        <w:tblW w:w="8865" w:type="dxa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38"/>
        <w:gridCol w:w="5027"/>
      </w:tblGrid>
      <w:tr w:rsidR="00086940">
        <w:trPr>
          <w:trHeight w:val="708"/>
        </w:trPr>
        <w:tc>
          <w:tcPr>
            <w:tcW w:w="3838" w:type="dxa"/>
            <w:shd w:val="clear" w:color="auto" w:fill="D9D9D9"/>
            <w:vAlign w:val="center"/>
          </w:tcPr>
          <w:p w:rsidR="00086940" w:rsidRDefault="00046A8E">
            <w:pPr>
              <w:jc w:val="left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  <w:szCs w:val="21"/>
              </w:rPr>
              <w:lastRenderedPageBreak/>
              <w:t>项目</w:t>
            </w:r>
          </w:p>
        </w:tc>
        <w:tc>
          <w:tcPr>
            <w:tcW w:w="5027" w:type="dxa"/>
            <w:shd w:val="clear" w:color="auto" w:fill="D9D9D9"/>
            <w:vAlign w:val="center"/>
          </w:tcPr>
          <w:p w:rsidR="00086940" w:rsidRDefault="00046A8E">
            <w:pPr>
              <w:jc w:val="left"/>
              <w:rPr>
                <w:b/>
              </w:rPr>
            </w:pPr>
            <w:r>
              <w:rPr>
                <w:b/>
              </w:rPr>
              <w:t>2023-04-01</w:t>
            </w:r>
            <w:r>
              <w:rPr>
                <w:rFonts w:hint="eastAsia"/>
                <w:b/>
              </w:rPr>
              <w:t>至</w:t>
            </w:r>
            <w:r>
              <w:rPr>
                <w:rFonts w:hint="eastAsia"/>
                <w:b/>
              </w:rPr>
              <w:t xml:space="preserve"> </w:t>
            </w:r>
            <w:r>
              <w:rPr>
                <w:b/>
              </w:rPr>
              <w:t>2023-06-30</w:t>
            </w:r>
          </w:p>
        </w:tc>
      </w:tr>
      <w:tr w:rsidR="00086940">
        <w:trPr>
          <w:trHeight w:val="304"/>
        </w:trPr>
        <w:tc>
          <w:tcPr>
            <w:tcW w:w="3838" w:type="dxa"/>
            <w:vAlign w:val="center"/>
          </w:tcPr>
          <w:p w:rsidR="00086940" w:rsidRDefault="00046A8E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本期已实现收益</w:t>
            </w:r>
          </w:p>
        </w:tc>
        <w:tc>
          <w:tcPr>
            <w:tcW w:w="5027" w:type="dxa"/>
            <w:vAlign w:val="center"/>
          </w:tcPr>
          <w:p w:rsidR="00086940" w:rsidRDefault="00046A8E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-159,657.38</w:t>
            </w:r>
          </w:p>
        </w:tc>
      </w:tr>
      <w:tr w:rsidR="00086940">
        <w:trPr>
          <w:trHeight w:val="304"/>
        </w:trPr>
        <w:tc>
          <w:tcPr>
            <w:tcW w:w="3838" w:type="dxa"/>
            <w:vAlign w:val="center"/>
          </w:tcPr>
          <w:p w:rsidR="00086940" w:rsidRDefault="00046A8E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本期利润</w:t>
            </w:r>
          </w:p>
        </w:tc>
        <w:tc>
          <w:tcPr>
            <w:tcW w:w="5027" w:type="dxa"/>
            <w:vAlign w:val="center"/>
          </w:tcPr>
          <w:p w:rsidR="00086940" w:rsidRDefault="00046A8E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595,125.59</w:t>
            </w:r>
          </w:p>
        </w:tc>
      </w:tr>
      <w:tr w:rsidR="00086940">
        <w:trPr>
          <w:trHeight w:val="304"/>
        </w:trPr>
        <w:tc>
          <w:tcPr>
            <w:tcW w:w="3838" w:type="dxa"/>
            <w:vAlign w:val="center"/>
          </w:tcPr>
          <w:p w:rsidR="00086940" w:rsidRDefault="00046A8E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期末产品资产净值</w:t>
            </w:r>
          </w:p>
        </w:tc>
        <w:tc>
          <w:tcPr>
            <w:tcW w:w="5027" w:type="dxa"/>
            <w:vAlign w:val="center"/>
          </w:tcPr>
          <w:p w:rsidR="00086940" w:rsidRDefault="00046A8E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108,105,567.01</w:t>
            </w:r>
          </w:p>
        </w:tc>
      </w:tr>
      <w:tr w:rsidR="00086940">
        <w:trPr>
          <w:trHeight w:val="304"/>
        </w:trPr>
        <w:tc>
          <w:tcPr>
            <w:tcW w:w="3838" w:type="dxa"/>
            <w:vAlign w:val="center"/>
          </w:tcPr>
          <w:p w:rsidR="00086940" w:rsidRDefault="00046A8E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期末产品份额净值</w:t>
            </w:r>
          </w:p>
        </w:tc>
        <w:tc>
          <w:tcPr>
            <w:tcW w:w="5027" w:type="dxa"/>
            <w:vAlign w:val="center"/>
          </w:tcPr>
          <w:p w:rsidR="00086940" w:rsidRDefault="00046A8E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1.0075</w:t>
            </w:r>
          </w:p>
        </w:tc>
      </w:tr>
    </w:tbl>
    <w:p w:rsidR="00086940" w:rsidRDefault="00046A8E">
      <w:pPr>
        <w:tabs>
          <w:tab w:val="left" w:pos="3135"/>
        </w:tabs>
        <w:ind w:leftChars="200" w:left="42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</w:t>
      </w:r>
    </w:p>
    <w:p w:rsidR="00086940" w:rsidRDefault="00046A8E">
      <w:pPr>
        <w:pStyle w:val="XBRLTitle1"/>
      </w:pPr>
      <w:r>
        <w:rPr>
          <w:rFonts w:hint="eastAsia"/>
        </w:rPr>
        <w:t>投资组合情况</w:t>
      </w:r>
      <w:r>
        <w:rPr>
          <w:rFonts w:hint="eastAsia"/>
        </w:rPr>
        <w:t>及</w:t>
      </w:r>
      <w:r>
        <w:t>流动性风险分析</w:t>
      </w:r>
    </w:p>
    <w:p w:rsidR="00086940" w:rsidRDefault="00086940">
      <w:pPr>
        <w:pStyle w:val="af7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:rsidR="00086940" w:rsidRDefault="00086940">
      <w:pPr>
        <w:pStyle w:val="af7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:rsidR="00086940" w:rsidRDefault="00086940">
      <w:pPr>
        <w:pStyle w:val="af7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:rsidR="00086940" w:rsidRDefault="00086940">
      <w:pPr>
        <w:pStyle w:val="af7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:rsidR="00086940" w:rsidRDefault="00046A8E">
      <w:pPr>
        <w:pStyle w:val="XBRLTitle2"/>
        <w:spacing w:before="156" w:after="156"/>
      </w:pPr>
      <w:r>
        <w:rPr>
          <w:rFonts w:hint="eastAsia"/>
          <w:b w:val="0"/>
        </w:rPr>
        <w:t>期末资产组合情况</w:t>
      </w:r>
    </w:p>
    <w:p w:rsidR="00086940" w:rsidRDefault="00086940">
      <w:pPr>
        <w:rPr>
          <w:lang w:val="zh-CN"/>
        </w:rPr>
      </w:pPr>
    </w:p>
    <w:p w:rsidR="00086940" w:rsidRDefault="00086940">
      <w:pPr>
        <w:jc w:val="right"/>
      </w:pPr>
    </w:p>
    <w:p w:rsidR="00086940" w:rsidRDefault="00086940">
      <w:pPr>
        <w:jc w:val="right"/>
      </w:pPr>
    </w:p>
    <w:p w:rsidR="00086940" w:rsidRDefault="00046A8E">
      <w:pPr>
        <w:jc w:val="right"/>
      </w:pPr>
      <w:r>
        <w:rPr>
          <w:rFonts w:hint="eastAsia"/>
        </w:rPr>
        <w:t>金额单位：元</w:t>
      </w:r>
    </w:p>
    <w:tbl>
      <w:tblPr>
        <w:tblW w:w="88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1"/>
        <w:gridCol w:w="1447"/>
        <w:gridCol w:w="1697"/>
        <w:gridCol w:w="1749"/>
        <w:gridCol w:w="1653"/>
        <w:gridCol w:w="1705"/>
      </w:tblGrid>
      <w:tr w:rsidR="00086940">
        <w:trPr>
          <w:trHeight w:val="692"/>
          <w:jc w:val="center"/>
        </w:trPr>
        <w:tc>
          <w:tcPr>
            <w:tcW w:w="611" w:type="dxa"/>
            <w:vMerge w:val="restart"/>
            <w:shd w:val="clear" w:color="auto" w:fill="D9D9D9"/>
            <w:vAlign w:val="center"/>
          </w:tcPr>
          <w:p w:rsidR="00086940" w:rsidRDefault="00046A8E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序号</w:t>
            </w:r>
          </w:p>
        </w:tc>
        <w:tc>
          <w:tcPr>
            <w:tcW w:w="1447" w:type="dxa"/>
            <w:vMerge w:val="restart"/>
            <w:shd w:val="clear" w:color="auto" w:fill="D9D9D9"/>
            <w:vAlign w:val="center"/>
          </w:tcPr>
          <w:p w:rsidR="00086940" w:rsidRDefault="00046A8E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项目</w:t>
            </w:r>
          </w:p>
        </w:tc>
        <w:tc>
          <w:tcPr>
            <w:tcW w:w="3446" w:type="dxa"/>
            <w:gridSpan w:val="2"/>
            <w:shd w:val="clear" w:color="auto" w:fill="D9D9D9"/>
            <w:vAlign w:val="center"/>
          </w:tcPr>
          <w:p w:rsidR="00086940" w:rsidRDefault="00046A8E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直接</w:t>
            </w:r>
            <w:r>
              <w:rPr>
                <w:rFonts w:ascii="宋体" w:hAnsi="宋体"/>
                <w:b/>
                <w:szCs w:val="21"/>
              </w:rPr>
              <w:t>投资</w:t>
            </w:r>
          </w:p>
        </w:tc>
        <w:tc>
          <w:tcPr>
            <w:tcW w:w="3358" w:type="dxa"/>
            <w:gridSpan w:val="2"/>
            <w:shd w:val="clear" w:color="auto" w:fill="D9D9D9"/>
            <w:vAlign w:val="center"/>
          </w:tcPr>
          <w:p w:rsidR="00086940" w:rsidRDefault="00046A8E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间接</w:t>
            </w:r>
            <w:r>
              <w:rPr>
                <w:rFonts w:ascii="宋体" w:hAnsi="宋体"/>
                <w:b/>
                <w:szCs w:val="21"/>
              </w:rPr>
              <w:t>投资</w:t>
            </w:r>
          </w:p>
        </w:tc>
      </w:tr>
      <w:tr w:rsidR="00086940">
        <w:trPr>
          <w:trHeight w:val="692"/>
          <w:jc w:val="center"/>
        </w:trPr>
        <w:tc>
          <w:tcPr>
            <w:tcW w:w="611" w:type="dxa"/>
            <w:vMerge/>
            <w:shd w:val="clear" w:color="auto" w:fill="D9D9D9"/>
            <w:vAlign w:val="center"/>
          </w:tcPr>
          <w:p w:rsidR="00086940" w:rsidRDefault="0008694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47" w:type="dxa"/>
            <w:vMerge/>
            <w:shd w:val="clear" w:color="auto" w:fill="D9D9D9"/>
            <w:vAlign w:val="center"/>
          </w:tcPr>
          <w:p w:rsidR="00086940" w:rsidRDefault="0008694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697" w:type="dxa"/>
            <w:shd w:val="clear" w:color="auto" w:fill="D9D9D9"/>
            <w:vAlign w:val="center"/>
          </w:tcPr>
          <w:p w:rsidR="00086940" w:rsidRDefault="00046A8E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金额</w:t>
            </w:r>
          </w:p>
        </w:tc>
        <w:tc>
          <w:tcPr>
            <w:tcW w:w="1749" w:type="dxa"/>
            <w:shd w:val="clear" w:color="auto" w:fill="D9D9D9"/>
            <w:vAlign w:val="center"/>
          </w:tcPr>
          <w:p w:rsidR="00086940" w:rsidRDefault="00046A8E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占产品总资产的比例（</w:t>
            </w:r>
            <w:r>
              <w:rPr>
                <w:rFonts w:ascii="宋体" w:hAnsi="宋体" w:hint="eastAsia"/>
                <w:b/>
                <w:szCs w:val="21"/>
              </w:rPr>
              <w:t>%</w:t>
            </w:r>
            <w:r>
              <w:rPr>
                <w:rFonts w:ascii="宋体" w:hAnsi="宋体" w:hint="eastAsia"/>
                <w:b/>
                <w:szCs w:val="21"/>
              </w:rPr>
              <w:t>）</w:t>
            </w:r>
          </w:p>
        </w:tc>
        <w:tc>
          <w:tcPr>
            <w:tcW w:w="1653" w:type="dxa"/>
            <w:shd w:val="clear" w:color="auto" w:fill="D9D9D9"/>
            <w:vAlign w:val="center"/>
          </w:tcPr>
          <w:p w:rsidR="00086940" w:rsidRDefault="00046A8E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金额</w:t>
            </w:r>
          </w:p>
        </w:tc>
        <w:tc>
          <w:tcPr>
            <w:tcW w:w="1705" w:type="dxa"/>
            <w:shd w:val="clear" w:color="auto" w:fill="D9D9D9"/>
          </w:tcPr>
          <w:p w:rsidR="00086940" w:rsidRDefault="00046A8E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占产品总资产的比例（</w:t>
            </w:r>
            <w:r>
              <w:rPr>
                <w:rFonts w:ascii="宋体" w:hAnsi="宋体" w:hint="eastAsia"/>
                <w:b/>
                <w:szCs w:val="21"/>
              </w:rPr>
              <w:t>%</w:t>
            </w:r>
            <w:r>
              <w:rPr>
                <w:rFonts w:ascii="宋体" w:hAnsi="宋体" w:hint="eastAsia"/>
                <w:b/>
                <w:szCs w:val="21"/>
              </w:rPr>
              <w:t>）</w:t>
            </w:r>
          </w:p>
        </w:tc>
      </w:tr>
      <w:tr w:rsidR="00086940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6940" w:rsidRDefault="00046A8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1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6940" w:rsidRDefault="00046A8E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权益投资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086940" w:rsidRDefault="00046A8E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086940" w:rsidRDefault="00046A8E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086940" w:rsidRDefault="00046A8E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086940" w:rsidRDefault="00046A8E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086940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86940" w:rsidRDefault="00046A8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6940" w:rsidRDefault="00046A8E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其中：普通股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086940" w:rsidRDefault="00046A8E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086940" w:rsidRDefault="00046A8E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086940" w:rsidRDefault="00046A8E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086940" w:rsidRDefault="00046A8E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086940">
        <w:trPr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6940" w:rsidRDefault="00046A8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6940" w:rsidRDefault="00046A8E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存托凭证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086940" w:rsidRDefault="00086940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:rsidR="00086940" w:rsidRDefault="00086940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:rsidR="00086940" w:rsidRDefault="00086940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:rsidR="00086940" w:rsidRDefault="00086940">
            <w:pPr>
              <w:jc w:val="right"/>
              <w:rPr>
                <w:rFonts w:ascii="宋体" w:hAnsi="宋体"/>
              </w:rPr>
            </w:pPr>
          </w:p>
        </w:tc>
      </w:tr>
      <w:tr w:rsidR="00086940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6940" w:rsidRDefault="00046A8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2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6940" w:rsidRDefault="00046A8E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基金投资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086940" w:rsidRDefault="00046A8E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086940" w:rsidRDefault="00046A8E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086940" w:rsidRDefault="00046A8E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086940" w:rsidRDefault="00046A8E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086940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6940" w:rsidRDefault="00046A8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3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6940" w:rsidRDefault="00046A8E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固定收益投资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086940" w:rsidRDefault="00046A8E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93,337,222.86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086940" w:rsidRDefault="00046A8E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85.15</w:t>
            </w:r>
          </w:p>
        </w:tc>
        <w:tc>
          <w:tcPr>
            <w:tcW w:w="1653" w:type="dxa"/>
            <w:vAlign w:val="center"/>
          </w:tcPr>
          <w:p w:rsidR="00086940" w:rsidRDefault="00046A8E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086940" w:rsidRDefault="00046A8E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086940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86940" w:rsidRDefault="00046A8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86940" w:rsidRDefault="00046A8E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其中：债券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086940" w:rsidRDefault="00046A8E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93,337,222.86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086940" w:rsidRDefault="00046A8E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85.15</w:t>
            </w:r>
          </w:p>
        </w:tc>
        <w:tc>
          <w:tcPr>
            <w:tcW w:w="1653" w:type="dxa"/>
            <w:vAlign w:val="center"/>
          </w:tcPr>
          <w:p w:rsidR="00086940" w:rsidRDefault="00046A8E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086940" w:rsidRDefault="00046A8E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086940">
        <w:trPr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6940" w:rsidRDefault="00046A8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6940" w:rsidRDefault="00046A8E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资产支持证券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086940" w:rsidRDefault="00046A8E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086940" w:rsidRDefault="00046A8E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086940" w:rsidRDefault="00046A8E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086940" w:rsidRDefault="00046A8E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086940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6940" w:rsidRDefault="00046A8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4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6940" w:rsidRDefault="00046A8E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金融衍生</w:t>
            </w:r>
            <w:proofErr w:type="gramStart"/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品投资</w:t>
            </w:r>
            <w:proofErr w:type="gramEnd"/>
          </w:p>
        </w:tc>
        <w:tc>
          <w:tcPr>
            <w:tcW w:w="1697" w:type="dxa"/>
            <w:shd w:val="clear" w:color="auto" w:fill="auto"/>
            <w:vAlign w:val="center"/>
          </w:tcPr>
          <w:p w:rsidR="00086940" w:rsidRDefault="00046A8E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086940" w:rsidRDefault="00046A8E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086940" w:rsidRDefault="00046A8E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086940" w:rsidRDefault="00046A8E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086940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6940" w:rsidRDefault="00046A8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6940" w:rsidRDefault="00046A8E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其中：远期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086940" w:rsidRDefault="00086940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:rsidR="00086940" w:rsidRDefault="00086940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:rsidR="00086940" w:rsidRDefault="00086940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:rsidR="00086940" w:rsidRDefault="00086940">
            <w:pPr>
              <w:jc w:val="right"/>
              <w:rPr>
                <w:rFonts w:ascii="宋体" w:hAnsi="宋体"/>
              </w:rPr>
            </w:pPr>
          </w:p>
        </w:tc>
      </w:tr>
      <w:tr w:rsidR="00086940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6940" w:rsidRDefault="00046A8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6940" w:rsidRDefault="00046A8E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   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期货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086940" w:rsidRDefault="00086940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:rsidR="00086940" w:rsidRDefault="00086940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:rsidR="00086940" w:rsidRDefault="00086940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:rsidR="00086940" w:rsidRDefault="00086940">
            <w:pPr>
              <w:jc w:val="right"/>
              <w:rPr>
                <w:rFonts w:ascii="宋体" w:hAnsi="宋体"/>
              </w:rPr>
            </w:pPr>
          </w:p>
        </w:tc>
      </w:tr>
      <w:tr w:rsidR="00086940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6940" w:rsidRDefault="00046A8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6940" w:rsidRDefault="00046A8E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   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期权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086940" w:rsidRDefault="00046A8E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086940" w:rsidRDefault="00046A8E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086940" w:rsidRDefault="00046A8E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086940" w:rsidRDefault="00046A8E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086940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6940" w:rsidRDefault="00046A8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6940" w:rsidRDefault="00046A8E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   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权证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086940" w:rsidRDefault="00086940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:rsidR="00086940" w:rsidRDefault="00086940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:rsidR="00086940" w:rsidRDefault="00086940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:rsidR="00086940" w:rsidRDefault="00086940">
            <w:pPr>
              <w:jc w:val="right"/>
              <w:rPr>
                <w:rFonts w:ascii="宋体" w:hAnsi="宋体"/>
              </w:rPr>
            </w:pPr>
          </w:p>
        </w:tc>
      </w:tr>
      <w:tr w:rsidR="00086940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6940" w:rsidRDefault="00046A8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5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6940" w:rsidRDefault="00046A8E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买入返售金融资产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086940" w:rsidRDefault="00046A8E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086940" w:rsidRDefault="00046A8E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086940" w:rsidRDefault="00046A8E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086940" w:rsidRDefault="00046A8E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086940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6940" w:rsidRDefault="00046A8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6940" w:rsidRDefault="00046A8E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其中：买断式回购的买入返售金融资产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086940" w:rsidRDefault="00046A8E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086940" w:rsidRDefault="00046A8E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086940" w:rsidRDefault="00046A8E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086940" w:rsidRDefault="00046A8E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086940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6940" w:rsidRDefault="00046A8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6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6940" w:rsidRDefault="00046A8E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货币市场工具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086940" w:rsidRDefault="00086940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:rsidR="00086940" w:rsidRDefault="00086940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:rsidR="00086940" w:rsidRDefault="00086940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:rsidR="00086940" w:rsidRDefault="00086940">
            <w:pPr>
              <w:jc w:val="right"/>
              <w:rPr>
                <w:rFonts w:ascii="宋体" w:hAnsi="宋体"/>
              </w:rPr>
            </w:pPr>
          </w:p>
        </w:tc>
      </w:tr>
      <w:tr w:rsidR="00086940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6940" w:rsidRDefault="00046A8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lastRenderedPageBreak/>
              <w:t>7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6940" w:rsidRDefault="00046A8E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银行存款和结算备付金合计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086940" w:rsidRDefault="00046A8E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16,273,948.33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086940" w:rsidRDefault="00046A8E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14.85</w:t>
            </w:r>
          </w:p>
        </w:tc>
        <w:tc>
          <w:tcPr>
            <w:tcW w:w="1653" w:type="dxa"/>
            <w:vAlign w:val="center"/>
          </w:tcPr>
          <w:p w:rsidR="00086940" w:rsidRDefault="00046A8E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086940" w:rsidRDefault="00046A8E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086940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6940" w:rsidRDefault="00046A8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8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6940" w:rsidRDefault="00046A8E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拆放同业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086940" w:rsidRDefault="00046A8E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086940" w:rsidRDefault="00046A8E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086940" w:rsidRDefault="00046A8E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086940" w:rsidRDefault="00046A8E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086940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6940" w:rsidRDefault="00046A8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9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6940" w:rsidRDefault="00046A8E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资管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产品</w:t>
            </w:r>
            <w:proofErr w:type="gramEnd"/>
          </w:p>
        </w:tc>
        <w:tc>
          <w:tcPr>
            <w:tcW w:w="1697" w:type="dxa"/>
            <w:shd w:val="clear" w:color="auto" w:fill="auto"/>
            <w:vAlign w:val="center"/>
          </w:tcPr>
          <w:p w:rsidR="00086940" w:rsidRDefault="00046A8E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086940" w:rsidRDefault="00046A8E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086940" w:rsidRDefault="00046A8E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086940" w:rsidRDefault="00046A8E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086940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6940" w:rsidRDefault="00046A8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>10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6940" w:rsidRDefault="00046A8E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其他资产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086940" w:rsidRDefault="00046A8E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2,632.63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086940" w:rsidRDefault="00046A8E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086940" w:rsidRDefault="00046A8E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086940" w:rsidRDefault="00046A8E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086940">
        <w:trPr>
          <w:jc w:val="center"/>
        </w:trPr>
        <w:tc>
          <w:tcPr>
            <w:tcW w:w="611" w:type="dxa"/>
            <w:shd w:val="clear" w:color="auto" w:fill="auto"/>
          </w:tcPr>
          <w:p w:rsidR="00086940" w:rsidRDefault="00086940">
            <w:p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447" w:type="dxa"/>
            <w:shd w:val="clear" w:color="auto" w:fill="auto"/>
          </w:tcPr>
          <w:p w:rsidR="00086940" w:rsidRDefault="00046A8E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合计</w:t>
            </w:r>
          </w:p>
        </w:tc>
        <w:tc>
          <w:tcPr>
            <w:tcW w:w="1697" w:type="dxa"/>
            <w:shd w:val="clear" w:color="auto" w:fill="auto"/>
          </w:tcPr>
          <w:p w:rsidR="00086940" w:rsidRDefault="00046A8E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109,613,803.82</w:t>
            </w:r>
          </w:p>
        </w:tc>
        <w:tc>
          <w:tcPr>
            <w:tcW w:w="1749" w:type="dxa"/>
            <w:shd w:val="clear" w:color="auto" w:fill="auto"/>
          </w:tcPr>
          <w:p w:rsidR="00086940" w:rsidRDefault="00046A8E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100.00</w:t>
            </w:r>
          </w:p>
        </w:tc>
        <w:tc>
          <w:tcPr>
            <w:tcW w:w="1653" w:type="dxa"/>
          </w:tcPr>
          <w:p w:rsidR="00086940" w:rsidRDefault="00046A8E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</w:tcPr>
          <w:p w:rsidR="00086940" w:rsidRDefault="00046A8E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</w:tbl>
    <w:p w:rsidR="00086940" w:rsidRDefault="00086940">
      <w:pPr>
        <w:ind w:leftChars="200" w:left="420"/>
        <w:jc w:val="left"/>
        <w:rPr>
          <w:rFonts w:ascii="宋体" w:hAnsi="宋体"/>
          <w:sz w:val="24"/>
        </w:rPr>
      </w:pPr>
    </w:p>
    <w:p w:rsidR="00086940" w:rsidRDefault="00086940">
      <w:pPr>
        <w:ind w:leftChars="200" w:left="420"/>
        <w:jc w:val="left"/>
        <w:rPr>
          <w:rFonts w:asciiTheme="minorEastAsia" w:eastAsiaTheme="minorEastAsia" w:hAnsiTheme="minorEastAsia"/>
          <w:sz w:val="24"/>
        </w:rPr>
      </w:pPr>
    </w:p>
    <w:p w:rsidR="00086940" w:rsidRDefault="00046A8E">
      <w:pPr>
        <w:pStyle w:val="XBRLTitle2"/>
        <w:spacing w:before="156" w:after="156"/>
        <w:rPr>
          <w:b w:val="0"/>
        </w:rPr>
      </w:pPr>
      <w:r>
        <w:rPr>
          <w:rFonts w:hint="eastAsia"/>
          <w:b w:val="0"/>
        </w:rPr>
        <w:t>投资</w:t>
      </w:r>
      <w:r>
        <w:rPr>
          <w:b w:val="0"/>
        </w:rPr>
        <w:t>组合流动</w:t>
      </w:r>
      <w:r>
        <w:rPr>
          <w:rFonts w:hint="eastAsia"/>
          <w:b w:val="0"/>
        </w:rPr>
        <w:t>性</w:t>
      </w:r>
      <w:r>
        <w:rPr>
          <w:b w:val="0"/>
        </w:rPr>
        <w:t>风险分析</w:t>
      </w:r>
    </w:p>
    <w:p w:rsidR="00086940" w:rsidRDefault="00046A8E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本产品主要投资范围为标准化资产，并保有一定流动性储备，整体流动性风险可控。本产品通过额度控制、事前预测、募集资金、正回购及变现高流动性资产的方式应对流动性风险。具体包括：一是跟踪资金申购赎回（或到期）情况，提前备付流动资金；二是根据产品的期限，合理安排投资资产剩余期限，预防流动性风险；三是产品持有一定比例的高流动性资产，赎回期（或到期）前主要通过储备的流动性或卖出资产变现，满足产品的流动性需求。</w:t>
      </w:r>
    </w:p>
    <w:p w:rsidR="00086940" w:rsidRDefault="00086940">
      <w:pPr>
        <w:widowControl/>
        <w:jc w:val="left"/>
        <w:rPr>
          <w:rFonts w:ascii="宋体" w:hAnsi="宋体"/>
          <w:sz w:val="24"/>
        </w:rPr>
      </w:pPr>
    </w:p>
    <w:p w:rsidR="00086940" w:rsidRDefault="00046A8E">
      <w:pPr>
        <w:pStyle w:val="XBRLTitle2"/>
        <w:spacing w:before="156" w:after="156"/>
        <w:rPr>
          <w:b w:val="0"/>
        </w:rPr>
      </w:pPr>
      <w:r>
        <w:rPr>
          <w:rFonts w:hint="eastAsia"/>
          <w:b w:val="0"/>
        </w:rPr>
        <w:t>报告期末占资产净值比例大小排序的前十项资产</w:t>
      </w:r>
      <w:r>
        <w:rPr>
          <w:b w:val="0"/>
        </w:rPr>
        <w:t>明细</w:t>
      </w:r>
    </w:p>
    <w:p w:rsidR="00086940" w:rsidRDefault="00046A8E">
      <w:pPr>
        <w:jc w:val="right"/>
        <w:rPr>
          <w:rFonts w:ascii="宋体" w:hAnsi="宋体"/>
        </w:rPr>
      </w:pPr>
      <w:r>
        <w:rPr>
          <w:rFonts w:ascii="宋体" w:hAnsi="宋体" w:hint="eastAsia"/>
        </w:rPr>
        <w:t>金额单位：元</w:t>
      </w:r>
    </w:p>
    <w:tbl>
      <w:tblPr>
        <w:tblW w:w="9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7"/>
        <w:gridCol w:w="3159"/>
        <w:gridCol w:w="2693"/>
        <w:gridCol w:w="2431"/>
      </w:tblGrid>
      <w:tr w:rsidR="00086940">
        <w:trPr>
          <w:trHeight w:val="744"/>
        </w:trPr>
        <w:tc>
          <w:tcPr>
            <w:tcW w:w="777" w:type="dxa"/>
            <w:shd w:val="clear" w:color="auto" w:fill="D9D9D9"/>
            <w:vAlign w:val="center"/>
          </w:tcPr>
          <w:p w:rsidR="00086940" w:rsidRDefault="00046A8E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序号</w:t>
            </w:r>
          </w:p>
        </w:tc>
        <w:tc>
          <w:tcPr>
            <w:tcW w:w="3159" w:type="dxa"/>
            <w:shd w:val="clear" w:color="auto" w:fill="D9D9D9"/>
            <w:vAlign w:val="center"/>
          </w:tcPr>
          <w:p w:rsidR="00086940" w:rsidRDefault="00046A8E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资产名称</w:t>
            </w:r>
          </w:p>
        </w:tc>
        <w:tc>
          <w:tcPr>
            <w:tcW w:w="2693" w:type="dxa"/>
            <w:shd w:val="clear" w:color="auto" w:fill="D9D9D9"/>
            <w:vAlign w:val="center"/>
          </w:tcPr>
          <w:p w:rsidR="00086940" w:rsidRDefault="00046A8E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金额</w:t>
            </w:r>
          </w:p>
        </w:tc>
        <w:tc>
          <w:tcPr>
            <w:tcW w:w="2431" w:type="dxa"/>
            <w:shd w:val="clear" w:color="auto" w:fill="D9D9D9"/>
            <w:vAlign w:val="center"/>
          </w:tcPr>
          <w:p w:rsidR="00086940" w:rsidRDefault="00046A8E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占产品资产净值比例（</w:t>
            </w:r>
            <w:r>
              <w:rPr>
                <w:rFonts w:ascii="宋体" w:hAnsi="宋体" w:hint="eastAsia"/>
                <w:b/>
                <w:szCs w:val="21"/>
              </w:rPr>
              <w:t>%</w:t>
            </w:r>
            <w:r>
              <w:rPr>
                <w:rFonts w:ascii="宋体" w:hAnsi="宋体" w:hint="eastAsia"/>
                <w:b/>
                <w:szCs w:val="21"/>
              </w:rPr>
              <w:t>）</w:t>
            </w:r>
          </w:p>
        </w:tc>
      </w:tr>
      <w:tr w:rsidR="00086940">
        <w:tc>
          <w:tcPr>
            <w:tcW w:w="777" w:type="dxa"/>
            <w:shd w:val="clear" w:color="auto" w:fill="auto"/>
            <w:vAlign w:val="center"/>
          </w:tcPr>
          <w:p w:rsidR="00086940" w:rsidRDefault="00046A8E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086940" w:rsidRDefault="00046A8E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</w:t>
            </w:r>
            <w:proofErr w:type="gramStart"/>
            <w:r>
              <w:rPr>
                <w:rFonts w:ascii="宋体" w:hAnsi="宋体"/>
                <w:szCs w:val="21"/>
              </w:rPr>
              <w:t>彭</w:t>
            </w:r>
            <w:proofErr w:type="gramEnd"/>
            <w:r>
              <w:rPr>
                <w:rFonts w:ascii="宋体" w:hAnsi="宋体"/>
                <w:szCs w:val="21"/>
              </w:rPr>
              <w:t>城建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086940" w:rsidRDefault="00046A8E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9,375,709.32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086940" w:rsidRDefault="00046A8E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8.67</w:t>
            </w:r>
          </w:p>
        </w:tc>
      </w:tr>
      <w:tr w:rsidR="00086940">
        <w:tc>
          <w:tcPr>
            <w:tcW w:w="777" w:type="dxa"/>
            <w:shd w:val="clear" w:color="auto" w:fill="auto"/>
            <w:vAlign w:val="center"/>
          </w:tcPr>
          <w:p w:rsidR="00086940" w:rsidRDefault="00046A8E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086940" w:rsidRDefault="00046A8E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</w:t>
            </w:r>
            <w:r>
              <w:rPr>
                <w:rFonts w:ascii="宋体" w:hAnsi="宋体"/>
                <w:szCs w:val="21"/>
              </w:rPr>
              <w:t>自高债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086940" w:rsidRDefault="00046A8E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9,252,567.12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086940" w:rsidRDefault="00046A8E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8.56</w:t>
            </w:r>
          </w:p>
        </w:tc>
      </w:tr>
      <w:tr w:rsidR="00086940">
        <w:tc>
          <w:tcPr>
            <w:tcW w:w="777" w:type="dxa"/>
            <w:shd w:val="clear" w:color="auto" w:fill="auto"/>
            <w:vAlign w:val="center"/>
          </w:tcPr>
          <w:p w:rsidR="00086940" w:rsidRDefault="00046A8E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3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086940" w:rsidRDefault="00046A8E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</w:t>
            </w:r>
            <w:r>
              <w:rPr>
                <w:rFonts w:ascii="宋体" w:hAnsi="宋体"/>
                <w:szCs w:val="21"/>
              </w:rPr>
              <w:t>天投</w:t>
            </w:r>
            <w:r>
              <w:rPr>
                <w:rFonts w:ascii="宋体" w:hAnsi="宋体"/>
                <w:szCs w:val="21"/>
              </w:rPr>
              <w:t>Y2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086940" w:rsidRDefault="00046A8E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9,197,316.99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086940" w:rsidRDefault="00046A8E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8.51</w:t>
            </w:r>
          </w:p>
        </w:tc>
      </w:tr>
      <w:tr w:rsidR="00086940">
        <w:tc>
          <w:tcPr>
            <w:tcW w:w="777" w:type="dxa"/>
            <w:shd w:val="clear" w:color="auto" w:fill="auto"/>
            <w:vAlign w:val="center"/>
          </w:tcPr>
          <w:p w:rsidR="00086940" w:rsidRDefault="00046A8E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4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086940" w:rsidRDefault="00046A8E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</w:t>
            </w:r>
            <w:r>
              <w:rPr>
                <w:rFonts w:ascii="宋体" w:hAnsi="宋体"/>
                <w:szCs w:val="21"/>
              </w:rPr>
              <w:t>凉山发展</w:t>
            </w:r>
            <w:r>
              <w:rPr>
                <w:rFonts w:ascii="宋体" w:hAnsi="宋体"/>
                <w:szCs w:val="21"/>
              </w:rPr>
              <w:t>MTN001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086940" w:rsidRDefault="00046A8E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8,295,785.79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086940" w:rsidRDefault="00046A8E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7.67</w:t>
            </w:r>
          </w:p>
        </w:tc>
      </w:tr>
      <w:tr w:rsidR="00086940">
        <w:tc>
          <w:tcPr>
            <w:tcW w:w="777" w:type="dxa"/>
            <w:shd w:val="clear" w:color="auto" w:fill="auto"/>
            <w:vAlign w:val="center"/>
          </w:tcPr>
          <w:p w:rsidR="00086940" w:rsidRDefault="00046A8E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5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086940" w:rsidRDefault="00046A8E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</w:t>
            </w:r>
            <w:r>
              <w:rPr>
                <w:rFonts w:ascii="宋体" w:hAnsi="宋体"/>
                <w:szCs w:val="21"/>
              </w:rPr>
              <w:t>温国</w:t>
            </w:r>
            <w:r>
              <w:rPr>
                <w:rFonts w:ascii="宋体" w:hAnsi="宋体"/>
                <w:szCs w:val="21"/>
              </w:rPr>
              <w:t>01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086940" w:rsidRDefault="00046A8E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7,155,754.79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086940" w:rsidRDefault="00046A8E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6.62</w:t>
            </w:r>
          </w:p>
        </w:tc>
      </w:tr>
      <w:tr w:rsidR="00086940">
        <w:tc>
          <w:tcPr>
            <w:tcW w:w="777" w:type="dxa"/>
            <w:shd w:val="clear" w:color="auto" w:fill="auto"/>
            <w:vAlign w:val="center"/>
          </w:tcPr>
          <w:p w:rsidR="00086940" w:rsidRDefault="00046A8E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6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086940" w:rsidRDefault="00046A8E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</w:t>
            </w:r>
            <w:proofErr w:type="gramStart"/>
            <w:r>
              <w:rPr>
                <w:rFonts w:ascii="宋体" w:hAnsi="宋体"/>
                <w:szCs w:val="21"/>
              </w:rPr>
              <w:t>眉府</w:t>
            </w:r>
            <w:proofErr w:type="gramEnd"/>
            <w:r>
              <w:rPr>
                <w:rFonts w:ascii="宋体" w:hAnsi="宋体"/>
                <w:szCs w:val="21"/>
              </w:rPr>
              <w:t>01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086940" w:rsidRDefault="00046A8E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6,314,071.23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086940" w:rsidRDefault="00046A8E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5.84</w:t>
            </w:r>
          </w:p>
        </w:tc>
      </w:tr>
      <w:tr w:rsidR="00086940">
        <w:tc>
          <w:tcPr>
            <w:tcW w:w="777" w:type="dxa"/>
            <w:shd w:val="clear" w:color="auto" w:fill="auto"/>
            <w:vAlign w:val="center"/>
          </w:tcPr>
          <w:p w:rsidR="00086940" w:rsidRDefault="00046A8E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7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086940" w:rsidRDefault="00046A8E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</w:t>
            </w:r>
            <w:proofErr w:type="gramStart"/>
            <w:r>
              <w:rPr>
                <w:rFonts w:ascii="宋体" w:hAnsi="宋体"/>
                <w:szCs w:val="21"/>
              </w:rPr>
              <w:t>眉资</w:t>
            </w:r>
            <w:proofErr w:type="gramEnd"/>
            <w:r>
              <w:rPr>
                <w:rFonts w:ascii="宋体" w:hAnsi="宋体"/>
                <w:szCs w:val="21"/>
              </w:rPr>
              <w:t>01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086940" w:rsidRDefault="00046A8E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6,062,293.15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086940" w:rsidRDefault="00046A8E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5.61</w:t>
            </w:r>
          </w:p>
        </w:tc>
      </w:tr>
      <w:tr w:rsidR="00086940">
        <w:tc>
          <w:tcPr>
            <w:tcW w:w="777" w:type="dxa"/>
            <w:shd w:val="clear" w:color="auto" w:fill="auto"/>
            <w:vAlign w:val="center"/>
          </w:tcPr>
          <w:p w:rsidR="00086940" w:rsidRDefault="00046A8E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8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086940" w:rsidRDefault="00046A8E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</w:t>
            </w:r>
            <w:r>
              <w:rPr>
                <w:rFonts w:ascii="宋体" w:hAnsi="宋体"/>
                <w:szCs w:val="21"/>
              </w:rPr>
              <w:t>攀国投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086940" w:rsidRDefault="00046A8E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5,301,000.00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086940" w:rsidRDefault="00046A8E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4.90</w:t>
            </w:r>
          </w:p>
        </w:tc>
      </w:tr>
      <w:tr w:rsidR="00086940">
        <w:tc>
          <w:tcPr>
            <w:tcW w:w="777" w:type="dxa"/>
            <w:shd w:val="clear" w:color="auto" w:fill="auto"/>
            <w:vAlign w:val="center"/>
          </w:tcPr>
          <w:p w:rsidR="00086940" w:rsidRDefault="00046A8E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9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086940" w:rsidRDefault="00046A8E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</w:t>
            </w:r>
            <w:proofErr w:type="gramStart"/>
            <w:r>
              <w:rPr>
                <w:rFonts w:ascii="宋体" w:hAnsi="宋体"/>
                <w:szCs w:val="21"/>
              </w:rPr>
              <w:t>眉控</w:t>
            </w:r>
            <w:proofErr w:type="gramEnd"/>
            <w:r>
              <w:rPr>
                <w:rFonts w:ascii="宋体" w:hAnsi="宋体"/>
                <w:szCs w:val="21"/>
              </w:rPr>
              <w:t>01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086940" w:rsidRDefault="00046A8E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5,134,623.29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086940" w:rsidRDefault="00046A8E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4.75</w:t>
            </w:r>
          </w:p>
        </w:tc>
      </w:tr>
      <w:tr w:rsidR="00086940">
        <w:tc>
          <w:tcPr>
            <w:tcW w:w="777" w:type="dxa"/>
            <w:shd w:val="clear" w:color="auto" w:fill="auto"/>
            <w:vAlign w:val="center"/>
          </w:tcPr>
          <w:p w:rsidR="00086940" w:rsidRDefault="00046A8E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10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086940" w:rsidRDefault="00046A8E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</w:t>
            </w:r>
            <w:r>
              <w:rPr>
                <w:rFonts w:ascii="宋体" w:hAnsi="宋体"/>
                <w:szCs w:val="21"/>
              </w:rPr>
              <w:t>广元</w:t>
            </w:r>
            <w:r>
              <w:rPr>
                <w:rFonts w:ascii="宋体" w:hAnsi="宋体"/>
                <w:szCs w:val="21"/>
              </w:rPr>
              <w:t>01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086940" w:rsidRDefault="00046A8E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5,078,308.22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086940" w:rsidRDefault="00046A8E">
            <w:pPr>
              <w:jc w:val="right"/>
              <w:rPr>
                <w:rFonts w:ascii="宋体" w:hAnsi="宋体"/>
              </w:rPr>
            </w:pPr>
            <w:bookmarkStart w:id="3" w:name="OLE_LINK5"/>
            <w:bookmarkStart w:id="4" w:name="OLE_LINK6"/>
            <w:r>
              <w:rPr>
                <w:rFonts w:ascii="宋体" w:hAnsi="宋体"/>
              </w:rPr>
              <w:t>4.70</w:t>
            </w:r>
            <w:bookmarkEnd w:id="3"/>
            <w:bookmarkEnd w:id="4"/>
          </w:p>
        </w:tc>
      </w:tr>
    </w:tbl>
    <w:p w:rsidR="00086940" w:rsidRDefault="00046A8E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</w:t>
      </w:r>
    </w:p>
    <w:p w:rsidR="00086940" w:rsidRDefault="00046A8E">
      <w:pPr>
        <w:ind w:leftChars="202" w:left="424"/>
        <w:jc w:val="left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注：前十项资产</w:t>
      </w:r>
      <w:proofErr w:type="gramStart"/>
      <w:r>
        <w:rPr>
          <w:rFonts w:asciiTheme="minorEastAsia" w:eastAsiaTheme="minorEastAsia" w:hAnsiTheme="minorEastAsia" w:hint="eastAsia"/>
          <w:szCs w:val="21"/>
        </w:rPr>
        <w:t>明细仅</w:t>
      </w:r>
      <w:proofErr w:type="gramEnd"/>
      <w:r>
        <w:rPr>
          <w:rFonts w:asciiTheme="minorEastAsia" w:eastAsiaTheme="minorEastAsia" w:hAnsiTheme="minorEastAsia" w:hint="eastAsia"/>
          <w:szCs w:val="21"/>
        </w:rPr>
        <w:t>包含证券投资、场外投资，不包含银行存款、存出保证金、清算备付金等资产。</w:t>
      </w:r>
    </w:p>
    <w:p w:rsidR="00086940" w:rsidRDefault="00046A8E">
      <w:pPr>
        <w:pStyle w:val="XBRLTitle1"/>
      </w:pPr>
      <w:r>
        <w:t>托管人报告</w:t>
      </w:r>
    </w:p>
    <w:p w:rsidR="00086940" w:rsidRDefault="00046A8E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招商银行具备完善的公司治理结构、内部稽核监控制度和风险控制制度，我行在履行托管职责中，严格遵守有关法律法规、托管协议的规定，尽职尽责地履行托管义务并安全保管托管资产。</w:t>
      </w:r>
    </w:p>
    <w:p w:rsidR="00086940" w:rsidRDefault="00046A8E">
      <w:pPr>
        <w:pStyle w:val="XBRLTitle1"/>
        <w:rPr>
          <w:lang w:val="en-US"/>
        </w:rPr>
      </w:pPr>
      <w:r>
        <w:rPr>
          <w:rFonts w:hint="eastAsia"/>
          <w:lang w:val="en-US"/>
        </w:rPr>
        <w:lastRenderedPageBreak/>
        <w:t>关联交易情况说明</w:t>
      </w:r>
    </w:p>
    <w:p w:rsidR="00086940" w:rsidRDefault="00046A8E">
      <w:pPr>
        <w:pStyle w:val="2"/>
        <w:ind w:firstLineChars="200" w:firstLine="420"/>
        <w:rPr>
          <w:rFonts w:ascii="宋体" w:hAnsi="宋体"/>
          <w:b w:val="0"/>
          <w:bCs w:val="0"/>
          <w:kern w:val="2"/>
          <w:sz w:val="21"/>
          <w:szCs w:val="21"/>
          <w:lang w:val="en-US"/>
        </w:rPr>
      </w:pPr>
      <w:r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本报告期末，本产品投资的</w:t>
      </w:r>
      <w:r w:rsidR="004A3142" w:rsidRPr="004A3142"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21眉天01</w:t>
      </w:r>
      <w:r w:rsidR="00036C01"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、</w:t>
      </w:r>
      <w:bookmarkStart w:id="5" w:name="_GoBack"/>
      <w:bookmarkEnd w:id="5"/>
      <w:r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21</w:t>
      </w:r>
      <w:r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天投</w:t>
      </w:r>
      <w:r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Y2</w:t>
      </w:r>
      <w:r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、</w:t>
      </w:r>
      <w:r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22</w:t>
      </w:r>
      <w:r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凉山发展</w:t>
      </w:r>
      <w:r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MTN001</w:t>
      </w:r>
      <w:r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、</w:t>
      </w:r>
      <w:r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21</w:t>
      </w:r>
      <w:r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眉府</w:t>
      </w:r>
      <w:r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01</w:t>
      </w:r>
      <w:r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、</w:t>
      </w:r>
      <w:r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21</w:t>
      </w:r>
      <w:r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攀国投</w:t>
      </w:r>
      <w:r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属于关联交易。</w:t>
      </w:r>
    </w:p>
    <w:p w:rsidR="00086940" w:rsidRDefault="00086940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</w:p>
    <w:p w:rsidR="00086940" w:rsidRDefault="00086940">
      <w:pPr>
        <w:jc w:val="left"/>
        <w:rPr>
          <w:rFonts w:asciiTheme="minorEastAsia" w:eastAsiaTheme="minorEastAsia" w:hAnsiTheme="minorEastAsia"/>
          <w:szCs w:val="21"/>
        </w:rPr>
      </w:pPr>
    </w:p>
    <w:p w:rsidR="00086940" w:rsidRDefault="00086940">
      <w:pPr>
        <w:jc w:val="right"/>
        <w:rPr>
          <w:rFonts w:ascii="宋体" w:hAnsi="宋体"/>
          <w:sz w:val="24"/>
        </w:rPr>
      </w:pPr>
    </w:p>
    <w:p w:rsidR="00086940" w:rsidRDefault="00086940">
      <w:pPr>
        <w:jc w:val="right"/>
        <w:rPr>
          <w:rFonts w:ascii="宋体" w:hAnsi="宋体"/>
          <w:sz w:val="24"/>
        </w:rPr>
      </w:pPr>
    </w:p>
    <w:p w:rsidR="00086940" w:rsidRDefault="00086940">
      <w:pPr>
        <w:jc w:val="right"/>
        <w:rPr>
          <w:rFonts w:ascii="宋体" w:hAnsi="宋体"/>
          <w:sz w:val="24"/>
        </w:rPr>
      </w:pPr>
    </w:p>
    <w:p w:rsidR="00086940" w:rsidRDefault="00086940">
      <w:pPr>
        <w:jc w:val="right"/>
        <w:rPr>
          <w:rFonts w:ascii="宋体" w:hAnsi="宋体"/>
          <w:sz w:val="24"/>
        </w:rPr>
      </w:pPr>
    </w:p>
    <w:p w:rsidR="00086940" w:rsidRDefault="00046A8E"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四川银行股份有限公司</w:t>
      </w:r>
    </w:p>
    <w:p w:rsidR="00086940" w:rsidRDefault="00046A8E"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2023-07-15</w:t>
      </w:r>
      <w:r>
        <w:rPr>
          <w:rFonts w:ascii="宋体" w:hAnsi="宋体" w:hint="eastAsia"/>
          <w:sz w:val="28"/>
          <w:szCs w:val="28"/>
        </w:rPr>
        <w:t xml:space="preserve">                   </w:t>
      </w:r>
    </w:p>
    <w:sectPr w:rsidR="00086940">
      <w:footerReference w:type="even" r:id="rId9"/>
      <w:footerReference w:type="default" r:id="rId10"/>
      <w:pgSz w:w="11906" w:h="16838"/>
      <w:pgMar w:top="1440" w:right="1531" w:bottom="1134" w:left="1531" w:header="851" w:footer="992" w:gutter="0"/>
      <w:pgNumType w:start="1"/>
      <w:cols w:space="720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6A8E" w:rsidRDefault="00046A8E">
      <w:r>
        <w:separator/>
      </w:r>
    </w:p>
  </w:endnote>
  <w:endnote w:type="continuationSeparator" w:id="0">
    <w:p w:rsidR="00046A8E" w:rsidRDefault="00046A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pitch w:val="default"/>
    <w:sig w:usb0="00000000" w:usb1="00000000" w:usb2="00000000" w:usb3="00000000" w:csb0="0000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6940" w:rsidRDefault="00046A8E">
    <w:pPr>
      <w:pStyle w:val="a8"/>
      <w:framePr w:wrap="around" w:vAnchor="text" w:hAnchor="margin" w:xAlign="right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086940" w:rsidRDefault="00086940">
    <w:pPr>
      <w:pStyle w:val="a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6940" w:rsidRDefault="00046A8E">
    <w:pPr>
      <w:pStyle w:val="a8"/>
      <w:framePr w:wrap="around" w:vAnchor="text" w:hAnchor="margin" w:xAlign="right"/>
      <w:rPr>
        <w:rStyle w:val="af3"/>
      </w:rPr>
    </w:pPr>
    <w:r>
      <w:rPr>
        <w:rStyle w:val="af3"/>
        <w:rFonts w:hint="eastAsia"/>
      </w:rPr>
      <w:t xml:space="preserve"> </w:t>
    </w:r>
  </w:p>
  <w:p w:rsidR="00086940" w:rsidRDefault="00086940">
    <w:pPr>
      <w:pStyle w:val="a8"/>
      <w:ind w:right="108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6A8E" w:rsidRDefault="00046A8E">
      <w:r>
        <w:separator/>
      </w:r>
    </w:p>
  </w:footnote>
  <w:footnote w:type="continuationSeparator" w:id="0">
    <w:p w:rsidR="00046A8E" w:rsidRDefault="00046A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7D73EE"/>
    <w:multiLevelType w:val="multilevel"/>
    <w:tmpl w:val="547D73EE"/>
    <w:lvl w:ilvl="0">
      <w:start w:val="1"/>
      <w:numFmt w:val="decimal"/>
      <w:lvlText w:val="%1、"/>
      <w:lvlJc w:val="left"/>
      <w:pPr>
        <w:ind w:left="420" w:hanging="420"/>
      </w:pPr>
      <w:rPr>
        <w:rFonts w:hint="eastAsia"/>
      </w:rPr>
    </w:lvl>
    <w:lvl w:ilvl="1">
      <w:start w:val="1"/>
      <w:numFmt w:val="decimal"/>
      <w:pStyle w:val="XBRLTitle2"/>
      <w:suff w:val="space"/>
      <w:lvlText w:val="%1.%2"/>
      <w:lvlJc w:val="left"/>
      <w:pPr>
        <w:ind w:left="454" w:hanging="454"/>
      </w:pPr>
      <w:rPr>
        <w:rFonts w:hint="eastAsia"/>
      </w:rPr>
    </w:lvl>
    <w:lvl w:ilvl="2">
      <w:start w:val="1"/>
      <w:numFmt w:val="decimal"/>
      <w:pStyle w:val="XBRLTitle3"/>
      <w:suff w:val="space"/>
      <w:lvlText w:val="%1.%2.%3"/>
      <w:lvlJc w:val="left"/>
      <w:pPr>
        <w:ind w:left="1050" w:hanging="624"/>
      </w:pPr>
      <w:rPr>
        <w:rFonts w:hint="eastAsia"/>
      </w:rPr>
    </w:lvl>
    <w:lvl w:ilvl="3">
      <w:start w:val="1"/>
      <w:numFmt w:val="decimal"/>
      <w:pStyle w:val="XBRLTitle4"/>
      <w:suff w:val="space"/>
      <w:lvlText w:val="%1.%2.%3.%4"/>
      <w:lvlJc w:val="left"/>
      <w:pPr>
        <w:ind w:left="794" w:hanging="794"/>
      </w:pPr>
      <w:rPr>
        <w:rFonts w:hint="eastAsia"/>
      </w:rPr>
    </w:lvl>
    <w:lvl w:ilvl="4">
      <w:start w:val="1"/>
      <w:numFmt w:val="decimal"/>
      <w:pStyle w:val="XBRLTitle5"/>
      <w:suff w:val="space"/>
      <w:lvlText w:val="%1.%2.%3.%4.%5"/>
      <w:lvlJc w:val="left"/>
      <w:pPr>
        <w:ind w:left="1021" w:hanging="1021"/>
      </w:pPr>
      <w:rPr>
        <w:rFonts w:hint="eastAsia"/>
      </w:rPr>
    </w:lvl>
    <w:lvl w:ilvl="5">
      <w:start w:val="1"/>
      <w:numFmt w:val="decimal"/>
      <w:pStyle w:val="XBRLTitle6"/>
      <w:suff w:val="space"/>
      <w:lvlText w:val="%1.%2.%3.%4.%5.%6"/>
      <w:lvlJc w:val="left"/>
      <w:pPr>
        <w:ind w:left="1021" w:hanging="1021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" w15:restartNumberingAfterBreak="0">
    <w:nsid w:val="7E1B1D2A"/>
    <w:multiLevelType w:val="multilevel"/>
    <w:tmpl w:val="7E1B1D2A"/>
    <w:lvl w:ilvl="0">
      <w:start w:val="1"/>
      <w:numFmt w:val="decimal"/>
      <w:pStyle w:val="XBRLTitle1"/>
      <w:lvlText w:val="%1、"/>
      <w:lvlJc w:val="left"/>
      <w:pPr>
        <w:ind w:left="420" w:hanging="420"/>
      </w:pPr>
      <w:rPr>
        <w:rFonts w:hint="eastAsia"/>
        <w:spacing w:val="-20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72A27"/>
    <w:rsid w:val="00001A36"/>
    <w:rsid w:val="00011E30"/>
    <w:rsid w:val="00011E76"/>
    <w:rsid w:val="000167A6"/>
    <w:rsid w:val="00017B7D"/>
    <w:rsid w:val="000224FE"/>
    <w:rsid w:val="00024803"/>
    <w:rsid w:val="00024FA2"/>
    <w:rsid w:val="00025E0C"/>
    <w:rsid w:val="0002761E"/>
    <w:rsid w:val="00027C34"/>
    <w:rsid w:val="00035197"/>
    <w:rsid w:val="00036749"/>
    <w:rsid w:val="00036C01"/>
    <w:rsid w:val="00036CDC"/>
    <w:rsid w:val="0003799B"/>
    <w:rsid w:val="00046A8E"/>
    <w:rsid w:val="00047F36"/>
    <w:rsid w:val="00055BE3"/>
    <w:rsid w:val="0006004E"/>
    <w:rsid w:val="0006022E"/>
    <w:rsid w:val="00062D58"/>
    <w:rsid w:val="000666E4"/>
    <w:rsid w:val="000739FE"/>
    <w:rsid w:val="00074396"/>
    <w:rsid w:val="000745C5"/>
    <w:rsid w:val="00074778"/>
    <w:rsid w:val="000811DB"/>
    <w:rsid w:val="00081814"/>
    <w:rsid w:val="000825DB"/>
    <w:rsid w:val="00083139"/>
    <w:rsid w:val="00084444"/>
    <w:rsid w:val="00086940"/>
    <w:rsid w:val="000954BC"/>
    <w:rsid w:val="000957D7"/>
    <w:rsid w:val="00096252"/>
    <w:rsid w:val="000A0247"/>
    <w:rsid w:val="000A1C35"/>
    <w:rsid w:val="000B049B"/>
    <w:rsid w:val="000B12F7"/>
    <w:rsid w:val="000B65EC"/>
    <w:rsid w:val="000C0357"/>
    <w:rsid w:val="000C5B47"/>
    <w:rsid w:val="000D078C"/>
    <w:rsid w:val="000D4CEA"/>
    <w:rsid w:val="000D5DDE"/>
    <w:rsid w:val="000E103E"/>
    <w:rsid w:val="000E2280"/>
    <w:rsid w:val="000E5BF4"/>
    <w:rsid w:val="000E7303"/>
    <w:rsid w:val="000E7594"/>
    <w:rsid w:val="000E7EE4"/>
    <w:rsid w:val="000F1CA3"/>
    <w:rsid w:val="000F1EB8"/>
    <w:rsid w:val="000F79B4"/>
    <w:rsid w:val="00123DCF"/>
    <w:rsid w:val="001241D2"/>
    <w:rsid w:val="00127EE5"/>
    <w:rsid w:val="00130058"/>
    <w:rsid w:val="001304CE"/>
    <w:rsid w:val="00130B97"/>
    <w:rsid w:val="00131F63"/>
    <w:rsid w:val="001321D3"/>
    <w:rsid w:val="001367E6"/>
    <w:rsid w:val="0013763A"/>
    <w:rsid w:val="00137F13"/>
    <w:rsid w:val="00142BF7"/>
    <w:rsid w:val="001438D5"/>
    <w:rsid w:val="001505C2"/>
    <w:rsid w:val="0015110C"/>
    <w:rsid w:val="0015418C"/>
    <w:rsid w:val="001546E3"/>
    <w:rsid w:val="00156CE7"/>
    <w:rsid w:val="001634F8"/>
    <w:rsid w:val="00172A27"/>
    <w:rsid w:val="00175535"/>
    <w:rsid w:val="0019201F"/>
    <w:rsid w:val="00196688"/>
    <w:rsid w:val="001A6A60"/>
    <w:rsid w:val="001A6DCE"/>
    <w:rsid w:val="001B0D81"/>
    <w:rsid w:val="001B2258"/>
    <w:rsid w:val="001B3575"/>
    <w:rsid w:val="001B43F0"/>
    <w:rsid w:val="001C4ACD"/>
    <w:rsid w:val="001C5999"/>
    <w:rsid w:val="001D364E"/>
    <w:rsid w:val="001E1A37"/>
    <w:rsid w:val="001E27AF"/>
    <w:rsid w:val="001E2A08"/>
    <w:rsid w:val="001E4B7A"/>
    <w:rsid w:val="001E7354"/>
    <w:rsid w:val="001E7E3E"/>
    <w:rsid w:val="001F28F0"/>
    <w:rsid w:val="001F4ADC"/>
    <w:rsid w:val="001F5BAE"/>
    <w:rsid w:val="001F7D68"/>
    <w:rsid w:val="00203F6A"/>
    <w:rsid w:val="00210223"/>
    <w:rsid w:val="0021036E"/>
    <w:rsid w:val="00212735"/>
    <w:rsid w:val="00212AC6"/>
    <w:rsid w:val="00217B81"/>
    <w:rsid w:val="00222DFB"/>
    <w:rsid w:val="00226962"/>
    <w:rsid w:val="00226D1D"/>
    <w:rsid w:val="00227C89"/>
    <w:rsid w:val="0024340D"/>
    <w:rsid w:val="00246E06"/>
    <w:rsid w:val="002520E6"/>
    <w:rsid w:val="00254241"/>
    <w:rsid w:val="002543ED"/>
    <w:rsid w:val="002550F8"/>
    <w:rsid w:val="00256F99"/>
    <w:rsid w:val="00261703"/>
    <w:rsid w:val="00265F21"/>
    <w:rsid w:val="002709E9"/>
    <w:rsid w:val="00285198"/>
    <w:rsid w:val="0028673C"/>
    <w:rsid w:val="00291837"/>
    <w:rsid w:val="00293CED"/>
    <w:rsid w:val="002A1060"/>
    <w:rsid w:val="002A6967"/>
    <w:rsid w:val="002B18D0"/>
    <w:rsid w:val="002B1BF7"/>
    <w:rsid w:val="002B2425"/>
    <w:rsid w:val="002B5C75"/>
    <w:rsid w:val="002B6AB0"/>
    <w:rsid w:val="002B6D92"/>
    <w:rsid w:val="002C0D52"/>
    <w:rsid w:val="002D3143"/>
    <w:rsid w:val="002D50E0"/>
    <w:rsid w:val="002D70F8"/>
    <w:rsid w:val="002E15C2"/>
    <w:rsid w:val="002E2A8D"/>
    <w:rsid w:val="002E366D"/>
    <w:rsid w:val="002E37D7"/>
    <w:rsid w:val="002E6930"/>
    <w:rsid w:val="002F1904"/>
    <w:rsid w:val="002F1EBF"/>
    <w:rsid w:val="002F244E"/>
    <w:rsid w:val="002F2A39"/>
    <w:rsid w:val="002F73B7"/>
    <w:rsid w:val="003017B8"/>
    <w:rsid w:val="00302E0B"/>
    <w:rsid w:val="0030728E"/>
    <w:rsid w:val="003170E3"/>
    <w:rsid w:val="003217E4"/>
    <w:rsid w:val="003245FC"/>
    <w:rsid w:val="003350C8"/>
    <w:rsid w:val="00336953"/>
    <w:rsid w:val="0034174F"/>
    <w:rsid w:val="00347E59"/>
    <w:rsid w:val="0035009E"/>
    <w:rsid w:val="00351099"/>
    <w:rsid w:val="003510E6"/>
    <w:rsid w:val="00352670"/>
    <w:rsid w:val="0035379B"/>
    <w:rsid w:val="003545C4"/>
    <w:rsid w:val="00354AB0"/>
    <w:rsid w:val="00355F58"/>
    <w:rsid w:val="00362921"/>
    <w:rsid w:val="003629D6"/>
    <w:rsid w:val="0036621F"/>
    <w:rsid w:val="00370236"/>
    <w:rsid w:val="00370D1C"/>
    <w:rsid w:val="0037107A"/>
    <w:rsid w:val="0037163C"/>
    <w:rsid w:val="00372961"/>
    <w:rsid w:val="00373861"/>
    <w:rsid w:val="0037574C"/>
    <w:rsid w:val="00380B72"/>
    <w:rsid w:val="00386B5A"/>
    <w:rsid w:val="00391B1F"/>
    <w:rsid w:val="00392524"/>
    <w:rsid w:val="0039364C"/>
    <w:rsid w:val="00394EF9"/>
    <w:rsid w:val="00397112"/>
    <w:rsid w:val="00397200"/>
    <w:rsid w:val="003A0970"/>
    <w:rsid w:val="003A7C09"/>
    <w:rsid w:val="003B436D"/>
    <w:rsid w:val="003B7836"/>
    <w:rsid w:val="003C0A61"/>
    <w:rsid w:val="003C24AD"/>
    <w:rsid w:val="003C5071"/>
    <w:rsid w:val="003D0E86"/>
    <w:rsid w:val="003D15A3"/>
    <w:rsid w:val="003D39AE"/>
    <w:rsid w:val="003D4200"/>
    <w:rsid w:val="003D7D84"/>
    <w:rsid w:val="003E15D9"/>
    <w:rsid w:val="003E460E"/>
    <w:rsid w:val="003E7218"/>
    <w:rsid w:val="0040013A"/>
    <w:rsid w:val="0040127C"/>
    <w:rsid w:val="00415C27"/>
    <w:rsid w:val="004169FD"/>
    <w:rsid w:val="00420876"/>
    <w:rsid w:val="0042283D"/>
    <w:rsid w:val="004332EF"/>
    <w:rsid w:val="004405BC"/>
    <w:rsid w:val="0044179E"/>
    <w:rsid w:val="004422DD"/>
    <w:rsid w:val="00442C23"/>
    <w:rsid w:val="00442E16"/>
    <w:rsid w:val="0044354B"/>
    <w:rsid w:val="00444430"/>
    <w:rsid w:val="00445B1D"/>
    <w:rsid w:val="00445B84"/>
    <w:rsid w:val="00445B9F"/>
    <w:rsid w:val="00450537"/>
    <w:rsid w:val="00451D7B"/>
    <w:rsid w:val="0045697B"/>
    <w:rsid w:val="00457E70"/>
    <w:rsid w:val="0046347F"/>
    <w:rsid w:val="0046369D"/>
    <w:rsid w:val="00464A4B"/>
    <w:rsid w:val="00465827"/>
    <w:rsid w:val="00466631"/>
    <w:rsid w:val="00467018"/>
    <w:rsid w:val="0047019A"/>
    <w:rsid w:val="00475C49"/>
    <w:rsid w:val="00477FEC"/>
    <w:rsid w:val="00482F15"/>
    <w:rsid w:val="004864F2"/>
    <w:rsid w:val="00487E77"/>
    <w:rsid w:val="004925AF"/>
    <w:rsid w:val="00493D46"/>
    <w:rsid w:val="004976C7"/>
    <w:rsid w:val="00497AFF"/>
    <w:rsid w:val="004A3142"/>
    <w:rsid w:val="004B6EF6"/>
    <w:rsid w:val="004C126D"/>
    <w:rsid w:val="004C2C74"/>
    <w:rsid w:val="004C439A"/>
    <w:rsid w:val="004C56A8"/>
    <w:rsid w:val="004C689C"/>
    <w:rsid w:val="004D2B6B"/>
    <w:rsid w:val="004D2D2A"/>
    <w:rsid w:val="004E2CFE"/>
    <w:rsid w:val="004E344E"/>
    <w:rsid w:val="004E4E80"/>
    <w:rsid w:val="004E53DD"/>
    <w:rsid w:val="004F50D0"/>
    <w:rsid w:val="004F55AB"/>
    <w:rsid w:val="004F5803"/>
    <w:rsid w:val="004F64A1"/>
    <w:rsid w:val="00500777"/>
    <w:rsid w:val="00501D92"/>
    <w:rsid w:val="00503B75"/>
    <w:rsid w:val="005066A6"/>
    <w:rsid w:val="00511DB9"/>
    <w:rsid w:val="00513688"/>
    <w:rsid w:val="00513763"/>
    <w:rsid w:val="00524F71"/>
    <w:rsid w:val="00527A49"/>
    <w:rsid w:val="005310A6"/>
    <w:rsid w:val="0053595B"/>
    <w:rsid w:val="00537901"/>
    <w:rsid w:val="00540DE6"/>
    <w:rsid w:val="00542A91"/>
    <w:rsid w:val="0054387B"/>
    <w:rsid w:val="005465B6"/>
    <w:rsid w:val="00554065"/>
    <w:rsid w:val="00555D8D"/>
    <w:rsid w:val="00560EAF"/>
    <w:rsid w:val="00572059"/>
    <w:rsid w:val="00573E83"/>
    <w:rsid w:val="005775FA"/>
    <w:rsid w:val="00583550"/>
    <w:rsid w:val="00591622"/>
    <w:rsid w:val="005947ED"/>
    <w:rsid w:val="00596277"/>
    <w:rsid w:val="005B6C71"/>
    <w:rsid w:val="005C208D"/>
    <w:rsid w:val="005C6300"/>
    <w:rsid w:val="005D0C97"/>
    <w:rsid w:val="005D2052"/>
    <w:rsid w:val="005D22EB"/>
    <w:rsid w:val="005D3D05"/>
    <w:rsid w:val="005E1666"/>
    <w:rsid w:val="005E1A2D"/>
    <w:rsid w:val="005E31BD"/>
    <w:rsid w:val="005E3ECA"/>
    <w:rsid w:val="005E4AD5"/>
    <w:rsid w:val="005E5183"/>
    <w:rsid w:val="005F4FA6"/>
    <w:rsid w:val="005F6FF9"/>
    <w:rsid w:val="005F71F6"/>
    <w:rsid w:val="00600E89"/>
    <w:rsid w:val="00603880"/>
    <w:rsid w:val="00603FEA"/>
    <w:rsid w:val="00604956"/>
    <w:rsid w:val="006108E0"/>
    <w:rsid w:val="00612615"/>
    <w:rsid w:val="00612ABC"/>
    <w:rsid w:val="00620EA2"/>
    <w:rsid w:val="00625E1C"/>
    <w:rsid w:val="00632039"/>
    <w:rsid w:val="00641758"/>
    <w:rsid w:val="00643676"/>
    <w:rsid w:val="006436D6"/>
    <w:rsid w:val="006458E3"/>
    <w:rsid w:val="006464AD"/>
    <w:rsid w:val="00647545"/>
    <w:rsid w:val="00647AB1"/>
    <w:rsid w:val="00655059"/>
    <w:rsid w:val="00660553"/>
    <w:rsid w:val="00663245"/>
    <w:rsid w:val="00663DE1"/>
    <w:rsid w:val="00664C86"/>
    <w:rsid w:val="00665902"/>
    <w:rsid w:val="006664D5"/>
    <w:rsid w:val="00667447"/>
    <w:rsid w:val="0067267E"/>
    <w:rsid w:val="00675178"/>
    <w:rsid w:val="006761C2"/>
    <w:rsid w:val="006771FF"/>
    <w:rsid w:val="00682943"/>
    <w:rsid w:val="00683D3B"/>
    <w:rsid w:val="006876F4"/>
    <w:rsid w:val="00692A30"/>
    <w:rsid w:val="00693EF1"/>
    <w:rsid w:val="00697DB7"/>
    <w:rsid w:val="006A307A"/>
    <w:rsid w:val="006B0B91"/>
    <w:rsid w:val="006B24E7"/>
    <w:rsid w:val="006B554E"/>
    <w:rsid w:val="006B5B87"/>
    <w:rsid w:val="006C21A8"/>
    <w:rsid w:val="006C49D3"/>
    <w:rsid w:val="006C742E"/>
    <w:rsid w:val="006D78DE"/>
    <w:rsid w:val="006E2B12"/>
    <w:rsid w:val="006E3BE7"/>
    <w:rsid w:val="006E5986"/>
    <w:rsid w:val="006E5F79"/>
    <w:rsid w:val="006E6073"/>
    <w:rsid w:val="006E7D51"/>
    <w:rsid w:val="006F01F5"/>
    <w:rsid w:val="006F05AC"/>
    <w:rsid w:val="006F1E99"/>
    <w:rsid w:val="006F26FB"/>
    <w:rsid w:val="006F2A9A"/>
    <w:rsid w:val="006F33DF"/>
    <w:rsid w:val="00710F9C"/>
    <w:rsid w:val="00711860"/>
    <w:rsid w:val="00714D1B"/>
    <w:rsid w:val="00717029"/>
    <w:rsid w:val="00720312"/>
    <w:rsid w:val="0072202C"/>
    <w:rsid w:val="0072288E"/>
    <w:rsid w:val="00730BF8"/>
    <w:rsid w:val="007313AE"/>
    <w:rsid w:val="0073667E"/>
    <w:rsid w:val="00740012"/>
    <w:rsid w:val="00741F34"/>
    <w:rsid w:val="00745B3A"/>
    <w:rsid w:val="0074780F"/>
    <w:rsid w:val="007502BB"/>
    <w:rsid w:val="007520B7"/>
    <w:rsid w:val="00752D2E"/>
    <w:rsid w:val="007539EE"/>
    <w:rsid w:val="00756CFF"/>
    <w:rsid w:val="00762F4A"/>
    <w:rsid w:val="007633CA"/>
    <w:rsid w:val="007663F0"/>
    <w:rsid w:val="00774DB3"/>
    <w:rsid w:val="00777511"/>
    <w:rsid w:val="00782BD3"/>
    <w:rsid w:val="00783A2D"/>
    <w:rsid w:val="0078701B"/>
    <w:rsid w:val="0079003D"/>
    <w:rsid w:val="00790F54"/>
    <w:rsid w:val="0079349C"/>
    <w:rsid w:val="007957D3"/>
    <w:rsid w:val="007A41FE"/>
    <w:rsid w:val="007A4FF1"/>
    <w:rsid w:val="007A5C4C"/>
    <w:rsid w:val="007A6008"/>
    <w:rsid w:val="007A66E8"/>
    <w:rsid w:val="007A67A8"/>
    <w:rsid w:val="007A6D6E"/>
    <w:rsid w:val="007C00B5"/>
    <w:rsid w:val="007C271F"/>
    <w:rsid w:val="007D4695"/>
    <w:rsid w:val="007D5F69"/>
    <w:rsid w:val="007D7D2D"/>
    <w:rsid w:val="007E24A8"/>
    <w:rsid w:val="007E6BBB"/>
    <w:rsid w:val="007F261A"/>
    <w:rsid w:val="007F4389"/>
    <w:rsid w:val="00805841"/>
    <w:rsid w:val="008067E9"/>
    <w:rsid w:val="008138C2"/>
    <w:rsid w:val="008207FC"/>
    <w:rsid w:val="00824A1A"/>
    <w:rsid w:val="0082723D"/>
    <w:rsid w:val="00830FB1"/>
    <w:rsid w:val="008318D4"/>
    <w:rsid w:val="00835C56"/>
    <w:rsid w:val="00835F60"/>
    <w:rsid w:val="0083628C"/>
    <w:rsid w:val="00840509"/>
    <w:rsid w:val="00840E2A"/>
    <w:rsid w:val="00841B85"/>
    <w:rsid w:val="0084484A"/>
    <w:rsid w:val="00845EAD"/>
    <w:rsid w:val="008509BD"/>
    <w:rsid w:val="008518FE"/>
    <w:rsid w:val="008631C4"/>
    <w:rsid w:val="00863246"/>
    <w:rsid w:val="008647E2"/>
    <w:rsid w:val="00865A3B"/>
    <w:rsid w:val="00867C1C"/>
    <w:rsid w:val="0087458E"/>
    <w:rsid w:val="00874F4C"/>
    <w:rsid w:val="00877005"/>
    <w:rsid w:val="0088112D"/>
    <w:rsid w:val="0088245D"/>
    <w:rsid w:val="00886D81"/>
    <w:rsid w:val="00893B6A"/>
    <w:rsid w:val="008A0C31"/>
    <w:rsid w:val="008A1EE5"/>
    <w:rsid w:val="008A2F62"/>
    <w:rsid w:val="008B10B5"/>
    <w:rsid w:val="008B3EC8"/>
    <w:rsid w:val="008B6C92"/>
    <w:rsid w:val="008B7CE7"/>
    <w:rsid w:val="008C3A26"/>
    <w:rsid w:val="008C42A4"/>
    <w:rsid w:val="008C53F1"/>
    <w:rsid w:val="008C5FF0"/>
    <w:rsid w:val="008D1AF9"/>
    <w:rsid w:val="008D2226"/>
    <w:rsid w:val="008E4405"/>
    <w:rsid w:val="008E4839"/>
    <w:rsid w:val="008E5D81"/>
    <w:rsid w:val="008E656C"/>
    <w:rsid w:val="008E704C"/>
    <w:rsid w:val="008F39A1"/>
    <w:rsid w:val="00902772"/>
    <w:rsid w:val="00903665"/>
    <w:rsid w:val="0090419E"/>
    <w:rsid w:val="00904C28"/>
    <w:rsid w:val="009053AC"/>
    <w:rsid w:val="00910979"/>
    <w:rsid w:val="00913FA1"/>
    <w:rsid w:val="00916263"/>
    <w:rsid w:val="00916B1E"/>
    <w:rsid w:val="00916CF7"/>
    <w:rsid w:val="00916F72"/>
    <w:rsid w:val="009200D9"/>
    <w:rsid w:val="00924290"/>
    <w:rsid w:val="0093136C"/>
    <w:rsid w:val="009361E0"/>
    <w:rsid w:val="00940851"/>
    <w:rsid w:val="00950E79"/>
    <w:rsid w:val="00953DC8"/>
    <w:rsid w:val="009541DC"/>
    <w:rsid w:val="00954DED"/>
    <w:rsid w:val="00957FBC"/>
    <w:rsid w:val="0096288A"/>
    <w:rsid w:val="0096360D"/>
    <w:rsid w:val="00963665"/>
    <w:rsid w:val="009647CE"/>
    <w:rsid w:val="00964DCE"/>
    <w:rsid w:val="009661C0"/>
    <w:rsid w:val="009713B5"/>
    <w:rsid w:val="0097695A"/>
    <w:rsid w:val="00982515"/>
    <w:rsid w:val="00985C6F"/>
    <w:rsid w:val="00987DA5"/>
    <w:rsid w:val="00996119"/>
    <w:rsid w:val="009A10CD"/>
    <w:rsid w:val="009B1BE6"/>
    <w:rsid w:val="009B2215"/>
    <w:rsid w:val="009B3F2A"/>
    <w:rsid w:val="009B493D"/>
    <w:rsid w:val="009B6017"/>
    <w:rsid w:val="009B77A4"/>
    <w:rsid w:val="009B7B34"/>
    <w:rsid w:val="009C02EB"/>
    <w:rsid w:val="009C263C"/>
    <w:rsid w:val="009C760C"/>
    <w:rsid w:val="009D22C9"/>
    <w:rsid w:val="009D59B1"/>
    <w:rsid w:val="009D6E38"/>
    <w:rsid w:val="009D7F30"/>
    <w:rsid w:val="009E7949"/>
    <w:rsid w:val="009F1173"/>
    <w:rsid w:val="009F2CE7"/>
    <w:rsid w:val="009F6300"/>
    <w:rsid w:val="00A03DAA"/>
    <w:rsid w:val="00A053A7"/>
    <w:rsid w:val="00A07072"/>
    <w:rsid w:val="00A1398C"/>
    <w:rsid w:val="00A16209"/>
    <w:rsid w:val="00A179D8"/>
    <w:rsid w:val="00A17F78"/>
    <w:rsid w:val="00A217B1"/>
    <w:rsid w:val="00A226D6"/>
    <w:rsid w:val="00A326C7"/>
    <w:rsid w:val="00A34E4F"/>
    <w:rsid w:val="00A36005"/>
    <w:rsid w:val="00A36F6E"/>
    <w:rsid w:val="00A40FDD"/>
    <w:rsid w:val="00A43B1A"/>
    <w:rsid w:val="00A476E2"/>
    <w:rsid w:val="00A52E27"/>
    <w:rsid w:val="00A66B88"/>
    <w:rsid w:val="00A7059A"/>
    <w:rsid w:val="00A73CCB"/>
    <w:rsid w:val="00A754BF"/>
    <w:rsid w:val="00A80900"/>
    <w:rsid w:val="00A9256F"/>
    <w:rsid w:val="00A94073"/>
    <w:rsid w:val="00A95724"/>
    <w:rsid w:val="00A97609"/>
    <w:rsid w:val="00AA0964"/>
    <w:rsid w:val="00AA0D73"/>
    <w:rsid w:val="00AB0553"/>
    <w:rsid w:val="00AB7F1E"/>
    <w:rsid w:val="00AC0253"/>
    <w:rsid w:val="00AC760B"/>
    <w:rsid w:val="00AD0E90"/>
    <w:rsid w:val="00AD267E"/>
    <w:rsid w:val="00AD5950"/>
    <w:rsid w:val="00AE7B09"/>
    <w:rsid w:val="00AF4B02"/>
    <w:rsid w:val="00AF5C38"/>
    <w:rsid w:val="00B01D6A"/>
    <w:rsid w:val="00B0308C"/>
    <w:rsid w:val="00B10E20"/>
    <w:rsid w:val="00B13755"/>
    <w:rsid w:val="00B14EDA"/>
    <w:rsid w:val="00B15B26"/>
    <w:rsid w:val="00B15EA7"/>
    <w:rsid w:val="00B218BF"/>
    <w:rsid w:val="00B27FD9"/>
    <w:rsid w:val="00B30A58"/>
    <w:rsid w:val="00B33E1B"/>
    <w:rsid w:val="00B35FBA"/>
    <w:rsid w:val="00B35FD4"/>
    <w:rsid w:val="00B40022"/>
    <w:rsid w:val="00B40969"/>
    <w:rsid w:val="00B4789A"/>
    <w:rsid w:val="00B51B53"/>
    <w:rsid w:val="00B527C6"/>
    <w:rsid w:val="00B63983"/>
    <w:rsid w:val="00B66459"/>
    <w:rsid w:val="00B7027A"/>
    <w:rsid w:val="00B719FD"/>
    <w:rsid w:val="00B71B7E"/>
    <w:rsid w:val="00B73D60"/>
    <w:rsid w:val="00B7675B"/>
    <w:rsid w:val="00B80918"/>
    <w:rsid w:val="00B81709"/>
    <w:rsid w:val="00B82529"/>
    <w:rsid w:val="00B91227"/>
    <w:rsid w:val="00B94D4D"/>
    <w:rsid w:val="00B9576A"/>
    <w:rsid w:val="00B959E0"/>
    <w:rsid w:val="00B9605D"/>
    <w:rsid w:val="00B96F7F"/>
    <w:rsid w:val="00BA2FE9"/>
    <w:rsid w:val="00BB2C8E"/>
    <w:rsid w:val="00BB3836"/>
    <w:rsid w:val="00BC6F6D"/>
    <w:rsid w:val="00BC79AA"/>
    <w:rsid w:val="00BC7BE2"/>
    <w:rsid w:val="00BD01DA"/>
    <w:rsid w:val="00BD1DC0"/>
    <w:rsid w:val="00BE1D4B"/>
    <w:rsid w:val="00BE2BF0"/>
    <w:rsid w:val="00BE491C"/>
    <w:rsid w:val="00BE4F1C"/>
    <w:rsid w:val="00BE6F0A"/>
    <w:rsid w:val="00BE7278"/>
    <w:rsid w:val="00BF2E9E"/>
    <w:rsid w:val="00BF5021"/>
    <w:rsid w:val="00BF6960"/>
    <w:rsid w:val="00C00573"/>
    <w:rsid w:val="00C01D6D"/>
    <w:rsid w:val="00C0394B"/>
    <w:rsid w:val="00C101D8"/>
    <w:rsid w:val="00C15724"/>
    <w:rsid w:val="00C16678"/>
    <w:rsid w:val="00C21599"/>
    <w:rsid w:val="00C244B2"/>
    <w:rsid w:val="00C30868"/>
    <w:rsid w:val="00C41372"/>
    <w:rsid w:val="00C41FD7"/>
    <w:rsid w:val="00C6082A"/>
    <w:rsid w:val="00C61509"/>
    <w:rsid w:val="00C62C53"/>
    <w:rsid w:val="00C64768"/>
    <w:rsid w:val="00C71158"/>
    <w:rsid w:val="00C71A97"/>
    <w:rsid w:val="00C736F6"/>
    <w:rsid w:val="00C81FCB"/>
    <w:rsid w:val="00C829CC"/>
    <w:rsid w:val="00C91212"/>
    <w:rsid w:val="00C92BC1"/>
    <w:rsid w:val="00C96435"/>
    <w:rsid w:val="00CA25E8"/>
    <w:rsid w:val="00CA2731"/>
    <w:rsid w:val="00CA4BB0"/>
    <w:rsid w:val="00CA7053"/>
    <w:rsid w:val="00CB4172"/>
    <w:rsid w:val="00CB57AB"/>
    <w:rsid w:val="00CB6D1B"/>
    <w:rsid w:val="00CC2A43"/>
    <w:rsid w:val="00CC36AC"/>
    <w:rsid w:val="00CC5AAE"/>
    <w:rsid w:val="00CC7CB2"/>
    <w:rsid w:val="00CD017B"/>
    <w:rsid w:val="00CD0859"/>
    <w:rsid w:val="00CD2493"/>
    <w:rsid w:val="00CD55EC"/>
    <w:rsid w:val="00CE36B7"/>
    <w:rsid w:val="00CE41F5"/>
    <w:rsid w:val="00CE4391"/>
    <w:rsid w:val="00CF0D9C"/>
    <w:rsid w:val="00CF2FB6"/>
    <w:rsid w:val="00CF4250"/>
    <w:rsid w:val="00CF49DA"/>
    <w:rsid w:val="00CF5AE8"/>
    <w:rsid w:val="00CF67B5"/>
    <w:rsid w:val="00CF67E8"/>
    <w:rsid w:val="00CF7C5F"/>
    <w:rsid w:val="00D02236"/>
    <w:rsid w:val="00D046D2"/>
    <w:rsid w:val="00D06468"/>
    <w:rsid w:val="00D1017D"/>
    <w:rsid w:val="00D11282"/>
    <w:rsid w:val="00D11D55"/>
    <w:rsid w:val="00D14569"/>
    <w:rsid w:val="00D15B0F"/>
    <w:rsid w:val="00D25096"/>
    <w:rsid w:val="00D2614B"/>
    <w:rsid w:val="00D3035E"/>
    <w:rsid w:val="00D30B4B"/>
    <w:rsid w:val="00D31FD3"/>
    <w:rsid w:val="00D3496C"/>
    <w:rsid w:val="00D3643E"/>
    <w:rsid w:val="00D40841"/>
    <w:rsid w:val="00D411DB"/>
    <w:rsid w:val="00D452EA"/>
    <w:rsid w:val="00D57ABE"/>
    <w:rsid w:val="00D60D0A"/>
    <w:rsid w:val="00D63034"/>
    <w:rsid w:val="00D664DF"/>
    <w:rsid w:val="00D72C48"/>
    <w:rsid w:val="00D7572D"/>
    <w:rsid w:val="00D76EC7"/>
    <w:rsid w:val="00D806F7"/>
    <w:rsid w:val="00D90E8B"/>
    <w:rsid w:val="00D964B6"/>
    <w:rsid w:val="00DA06CF"/>
    <w:rsid w:val="00DA2107"/>
    <w:rsid w:val="00DA482F"/>
    <w:rsid w:val="00DA4F8D"/>
    <w:rsid w:val="00DA567B"/>
    <w:rsid w:val="00DA700A"/>
    <w:rsid w:val="00DB10DE"/>
    <w:rsid w:val="00DC0BCD"/>
    <w:rsid w:val="00DC63EA"/>
    <w:rsid w:val="00DC7755"/>
    <w:rsid w:val="00DD0776"/>
    <w:rsid w:val="00DD2D10"/>
    <w:rsid w:val="00DD493A"/>
    <w:rsid w:val="00DE0BA7"/>
    <w:rsid w:val="00DF1B60"/>
    <w:rsid w:val="00DF64FE"/>
    <w:rsid w:val="00DF70DD"/>
    <w:rsid w:val="00E05CBD"/>
    <w:rsid w:val="00E133C1"/>
    <w:rsid w:val="00E13A22"/>
    <w:rsid w:val="00E22023"/>
    <w:rsid w:val="00E24F6C"/>
    <w:rsid w:val="00E25FBD"/>
    <w:rsid w:val="00E27C54"/>
    <w:rsid w:val="00E33DFC"/>
    <w:rsid w:val="00E36DC0"/>
    <w:rsid w:val="00E40C11"/>
    <w:rsid w:val="00E504F9"/>
    <w:rsid w:val="00E5307C"/>
    <w:rsid w:val="00E5314E"/>
    <w:rsid w:val="00E538A2"/>
    <w:rsid w:val="00E65FF2"/>
    <w:rsid w:val="00E67113"/>
    <w:rsid w:val="00E67390"/>
    <w:rsid w:val="00E732A5"/>
    <w:rsid w:val="00E757CD"/>
    <w:rsid w:val="00E76293"/>
    <w:rsid w:val="00E773EF"/>
    <w:rsid w:val="00E841D0"/>
    <w:rsid w:val="00E84CB6"/>
    <w:rsid w:val="00E8759A"/>
    <w:rsid w:val="00E915A7"/>
    <w:rsid w:val="00E9363B"/>
    <w:rsid w:val="00E966EE"/>
    <w:rsid w:val="00EA0D8E"/>
    <w:rsid w:val="00EA4ECB"/>
    <w:rsid w:val="00EA78F0"/>
    <w:rsid w:val="00EB0365"/>
    <w:rsid w:val="00EB1D83"/>
    <w:rsid w:val="00EB210F"/>
    <w:rsid w:val="00EB3AB1"/>
    <w:rsid w:val="00EC2261"/>
    <w:rsid w:val="00ED09EC"/>
    <w:rsid w:val="00ED2B43"/>
    <w:rsid w:val="00EE161E"/>
    <w:rsid w:val="00EE26EB"/>
    <w:rsid w:val="00EE2B73"/>
    <w:rsid w:val="00EF0326"/>
    <w:rsid w:val="00EF0F0F"/>
    <w:rsid w:val="00EF712F"/>
    <w:rsid w:val="00F0048F"/>
    <w:rsid w:val="00F01F55"/>
    <w:rsid w:val="00F141A9"/>
    <w:rsid w:val="00F1772D"/>
    <w:rsid w:val="00F22C55"/>
    <w:rsid w:val="00F270CF"/>
    <w:rsid w:val="00F301E8"/>
    <w:rsid w:val="00F323E3"/>
    <w:rsid w:val="00F34D29"/>
    <w:rsid w:val="00F35C2C"/>
    <w:rsid w:val="00F36C13"/>
    <w:rsid w:val="00F44F0C"/>
    <w:rsid w:val="00F45974"/>
    <w:rsid w:val="00F45EFD"/>
    <w:rsid w:val="00F51B8A"/>
    <w:rsid w:val="00F53A4B"/>
    <w:rsid w:val="00F64D16"/>
    <w:rsid w:val="00F65B50"/>
    <w:rsid w:val="00F66D00"/>
    <w:rsid w:val="00F67B3D"/>
    <w:rsid w:val="00F733D2"/>
    <w:rsid w:val="00F87CF1"/>
    <w:rsid w:val="00F906DF"/>
    <w:rsid w:val="00F934DE"/>
    <w:rsid w:val="00F941F7"/>
    <w:rsid w:val="00F95832"/>
    <w:rsid w:val="00F9693E"/>
    <w:rsid w:val="00F973AF"/>
    <w:rsid w:val="00F9745A"/>
    <w:rsid w:val="00FA5CE9"/>
    <w:rsid w:val="00FA6695"/>
    <w:rsid w:val="00FA794C"/>
    <w:rsid w:val="00FB1C77"/>
    <w:rsid w:val="00FB3F6A"/>
    <w:rsid w:val="00FD2905"/>
    <w:rsid w:val="00FE1CEA"/>
    <w:rsid w:val="00FE3C8E"/>
    <w:rsid w:val="00FE3E86"/>
    <w:rsid w:val="00FE4490"/>
    <w:rsid w:val="00FE51F2"/>
    <w:rsid w:val="00FE52AD"/>
    <w:rsid w:val="00FE5547"/>
    <w:rsid w:val="00FF15E9"/>
    <w:rsid w:val="00FF6973"/>
    <w:rsid w:val="42A546CA"/>
    <w:rsid w:val="78FC1C5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2F0882B2-0BEC-479F-B234-E2A359BB2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qFormat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qFormat="1"/>
    <w:lsdException w:name="annotation reference" w:qFormat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  <w:lang w:val="zh-CN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kern w:val="0"/>
      <w:sz w:val="32"/>
      <w:szCs w:val="32"/>
      <w:lang w:val="zh-CN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60" w:after="260" w:line="416" w:lineRule="auto"/>
      <w:outlineLvl w:val="2"/>
    </w:pPr>
    <w:rPr>
      <w:b/>
      <w:bCs/>
      <w:kern w:val="0"/>
      <w:sz w:val="32"/>
      <w:szCs w:val="32"/>
      <w:lang w:val="zh-CN"/>
    </w:rPr>
  </w:style>
  <w:style w:type="paragraph" w:styleId="4">
    <w:name w:val="heading 4"/>
    <w:basedOn w:val="a"/>
    <w:next w:val="a"/>
    <w:link w:val="40"/>
    <w:semiHidden/>
    <w:unhideWhenUsed/>
    <w:qFormat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kern w:val="0"/>
      <w:sz w:val="28"/>
      <w:szCs w:val="28"/>
      <w:lang w:val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pPr>
      <w:shd w:val="clear" w:color="auto" w:fill="000080"/>
    </w:pPr>
  </w:style>
  <w:style w:type="paragraph" w:styleId="a4">
    <w:name w:val="annotation text"/>
    <w:basedOn w:val="a"/>
    <w:pPr>
      <w:jc w:val="left"/>
    </w:pPr>
  </w:style>
  <w:style w:type="paragraph" w:styleId="a5">
    <w:name w:val="Date"/>
    <w:basedOn w:val="a"/>
    <w:next w:val="a"/>
    <w:link w:val="a6"/>
    <w:qFormat/>
    <w:rPr>
      <w:rFonts w:ascii="宋体"/>
      <w:sz w:val="32"/>
      <w:lang w:val="zh-CN"/>
    </w:rPr>
  </w:style>
  <w:style w:type="paragraph" w:styleId="a7">
    <w:name w:val="Balloon Text"/>
    <w:basedOn w:val="a"/>
    <w:qFormat/>
    <w:rPr>
      <w:sz w:val="18"/>
      <w:szCs w:val="18"/>
    </w:rPr>
  </w:style>
  <w:style w:type="paragraph" w:styleId="a8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a">
    <w:name w:val="Subtitle"/>
    <w:basedOn w:val="2"/>
    <w:next w:val="3"/>
    <w:link w:val="ab"/>
    <w:qFormat/>
    <w:pPr>
      <w:spacing w:before="240" w:after="60" w:line="312" w:lineRule="auto"/>
      <w:jc w:val="left"/>
    </w:pPr>
    <w:rPr>
      <w:bCs w:val="0"/>
      <w:kern w:val="28"/>
      <w:sz w:val="24"/>
    </w:rPr>
  </w:style>
  <w:style w:type="paragraph" w:styleId="ac">
    <w:name w:val="footnote text"/>
    <w:basedOn w:val="a"/>
    <w:link w:val="ad"/>
    <w:qFormat/>
    <w:pPr>
      <w:snapToGrid w:val="0"/>
      <w:jc w:val="left"/>
    </w:pPr>
    <w:rPr>
      <w:sz w:val="18"/>
      <w:szCs w:val="18"/>
      <w:lang w:val="zh-CN"/>
    </w:rPr>
  </w:style>
  <w:style w:type="paragraph" w:styleId="ae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af">
    <w:name w:val="Title"/>
    <w:basedOn w:val="1"/>
    <w:next w:val="2"/>
    <w:link w:val="af0"/>
    <w:uiPriority w:val="10"/>
    <w:qFormat/>
    <w:pPr>
      <w:keepNext w:val="0"/>
      <w:keepLines w:val="0"/>
      <w:spacing w:before="240" w:after="60" w:line="240" w:lineRule="auto"/>
      <w:jc w:val="center"/>
    </w:pPr>
    <w:rPr>
      <w:rFonts w:ascii="Cambria" w:hAnsi="Cambria"/>
      <w:kern w:val="0"/>
      <w:sz w:val="32"/>
      <w:szCs w:val="32"/>
    </w:rPr>
  </w:style>
  <w:style w:type="paragraph" w:styleId="af1">
    <w:name w:val="annotation subject"/>
    <w:basedOn w:val="a4"/>
    <w:next w:val="a4"/>
    <w:qFormat/>
    <w:rPr>
      <w:b/>
      <w:bCs/>
    </w:rPr>
  </w:style>
  <w:style w:type="table" w:styleId="af2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page number"/>
    <w:basedOn w:val="a0"/>
    <w:qFormat/>
  </w:style>
  <w:style w:type="character" w:styleId="af4">
    <w:name w:val="annotation reference"/>
    <w:qFormat/>
    <w:rPr>
      <w:sz w:val="21"/>
      <w:szCs w:val="21"/>
    </w:rPr>
  </w:style>
  <w:style w:type="character" w:styleId="af5">
    <w:name w:val="footnote reference"/>
    <w:qFormat/>
    <w:rPr>
      <w:vertAlign w:val="superscript"/>
    </w:rPr>
  </w:style>
  <w:style w:type="character" w:customStyle="1" w:styleId="30">
    <w:name w:val="标题 3 字符"/>
    <w:link w:val="3"/>
    <w:uiPriority w:val="9"/>
    <w:qFormat/>
    <w:rPr>
      <w:b/>
      <w:bCs/>
      <w:sz w:val="32"/>
      <w:szCs w:val="32"/>
    </w:rPr>
  </w:style>
  <w:style w:type="character" w:customStyle="1" w:styleId="CODE">
    <w:name w:val="CODE"/>
    <w:qFormat/>
    <w:rPr>
      <w:rFonts w:ascii="Courier New" w:hAnsi="Courier New"/>
      <w:spacing w:val="-10"/>
      <w:sz w:val="20"/>
      <w:lang w:val="en-GB" w:eastAsia="zh-CN"/>
    </w:rPr>
  </w:style>
  <w:style w:type="character" w:customStyle="1" w:styleId="ab">
    <w:name w:val="副标题 字符"/>
    <w:link w:val="aa"/>
    <w:qFormat/>
    <w:rPr>
      <w:rFonts w:ascii="Cambria" w:eastAsia="宋体" w:hAnsi="Cambria" w:cs="Times New Roman"/>
      <w:b/>
      <w:kern w:val="28"/>
      <w:sz w:val="24"/>
      <w:szCs w:val="32"/>
    </w:rPr>
  </w:style>
  <w:style w:type="character" w:customStyle="1" w:styleId="10">
    <w:name w:val="标题 1 字符"/>
    <w:link w:val="1"/>
    <w:uiPriority w:val="9"/>
    <w:qFormat/>
    <w:rPr>
      <w:b/>
      <w:bCs/>
      <w:kern w:val="44"/>
      <w:sz w:val="44"/>
      <w:szCs w:val="44"/>
    </w:rPr>
  </w:style>
  <w:style w:type="character" w:customStyle="1" w:styleId="20">
    <w:name w:val="标题 2 字符"/>
    <w:link w:val="2"/>
    <w:uiPriority w:val="9"/>
    <w:qFormat/>
    <w:rPr>
      <w:rFonts w:ascii="Cambria" w:eastAsia="宋体" w:hAnsi="Cambria" w:cs="Times New Roman"/>
      <w:b/>
      <w:bCs/>
      <w:sz w:val="32"/>
      <w:szCs w:val="32"/>
    </w:rPr>
  </w:style>
  <w:style w:type="character" w:customStyle="1" w:styleId="af0">
    <w:name w:val="标题 字符"/>
    <w:link w:val="af"/>
    <w:uiPriority w:val="10"/>
    <w:rPr>
      <w:rFonts w:ascii="Cambria" w:hAnsi="Cambria" w:cs="Times New Roman"/>
      <w:b/>
      <w:bCs/>
      <w:sz w:val="32"/>
      <w:szCs w:val="32"/>
    </w:rPr>
  </w:style>
  <w:style w:type="paragraph" w:customStyle="1" w:styleId="xl33">
    <w:name w:val="xl33"/>
    <w:basedOn w:val="a"/>
    <w:qFormat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CharCharCharCharCharChar1CharCharChar">
    <w:name w:val="Char Char Char Char Char Char1 Char Char Char"/>
    <w:basedOn w:val="a"/>
    <w:qFormat/>
    <w:pPr>
      <w:autoSpaceDE w:val="0"/>
      <w:autoSpaceDN w:val="0"/>
      <w:adjustRightInd w:val="0"/>
      <w:jc w:val="left"/>
      <w:textAlignment w:val="baseline"/>
    </w:pPr>
    <w:rPr>
      <w:rFonts w:ascii="宋体"/>
      <w:kern w:val="0"/>
      <w:sz w:val="34"/>
    </w:rPr>
  </w:style>
  <w:style w:type="paragraph" w:customStyle="1" w:styleId="af6">
    <w:name w:val="次标题"/>
    <w:basedOn w:val="3"/>
    <w:next w:val="a"/>
    <w:qFormat/>
    <w:pPr>
      <w:jc w:val="left"/>
    </w:pPr>
    <w:rPr>
      <w:rFonts w:ascii="宋体" w:hAnsi="宋体"/>
      <w:sz w:val="24"/>
      <w:szCs w:val="24"/>
    </w:rPr>
  </w:style>
  <w:style w:type="paragraph" w:customStyle="1" w:styleId="Char">
    <w:name w:val="Char"/>
    <w:basedOn w:val="a"/>
    <w:qFormat/>
  </w:style>
  <w:style w:type="character" w:customStyle="1" w:styleId="40">
    <w:name w:val="标题 4 字符"/>
    <w:link w:val="4"/>
    <w:semiHidden/>
    <w:qFormat/>
    <w:rPr>
      <w:rFonts w:ascii="Cambria" w:eastAsia="宋体" w:hAnsi="Cambria" w:cs="Times New Roman"/>
      <w:b/>
      <w:bCs/>
      <w:sz w:val="28"/>
      <w:szCs w:val="28"/>
    </w:rPr>
  </w:style>
  <w:style w:type="paragraph" w:customStyle="1" w:styleId="XBRL1">
    <w:name w:val="XBRL标题1"/>
    <w:basedOn w:val="1"/>
    <w:next w:val="2"/>
    <w:qFormat/>
    <w:pPr>
      <w:spacing w:beforeLines="50" w:afterLines="50" w:line="240" w:lineRule="auto"/>
      <w:jc w:val="center"/>
    </w:pPr>
    <w:rPr>
      <w:rFonts w:ascii="Cambria" w:hAnsi="Cambria"/>
      <w:sz w:val="28"/>
    </w:rPr>
  </w:style>
  <w:style w:type="paragraph" w:customStyle="1" w:styleId="XBRL2">
    <w:name w:val="XBRL标题2"/>
    <w:basedOn w:val="aa"/>
    <w:next w:val="4"/>
    <w:qFormat/>
    <w:pPr>
      <w:spacing w:beforeLines="50" w:afterLines="50" w:line="240" w:lineRule="auto"/>
    </w:pPr>
    <w:rPr>
      <w:bCs/>
    </w:rPr>
  </w:style>
  <w:style w:type="paragraph" w:customStyle="1" w:styleId="XBRL3">
    <w:name w:val="XBRL标题3"/>
    <w:basedOn w:val="aa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4">
    <w:name w:val="XBRL标题4"/>
    <w:basedOn w:val="aa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5">
    <w:name w:val="XBRL标题5"/>
    <w:basedOn w:val="aa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6">
    <w:name w:val="XBRL标题6"/>
    <w:basedOn w:val="aa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Title1">
    <w:name w:val="XBRLTitle1"/>
    <w:basedOn w:val="1"/>
    <w:next w:val="2"/>
    <w:qFormat/>
    <w:pPr>
      <w:numPr>
        <w:numId w:val="1"/>
      </w:numPr>
      <w:spacing w:beforeLines="50" w:before="156" w:afterLines="50" w:after="156" w:line="240" w:lineRule="auto"/>
      <w:jc w:val="left"/>
    </w:pPr>
    <w:rPr>
      <w:rFonts w:ascii="Cambria" w:hAnsi="Cambria"/>
      <w:sz w:val="28"/>
    </w:rPr>
  </w:style>
  <w:style w:type="paragraph" w:customStyle="1" w:styleId="XBRLTitle2">
    <w:name w:val="XBRLTitle2"/>
    <w:basedOn w:val="aa"/>
    <w:next w:val="4"/>
    <w:qFormat/>
    <w:pPr>
      <w:numPr>
        <w:ilvl w:val="1"/>
        <w:numId w:val="2"/>
      </w:numPr>
      <w:spacing w:beforeLines="50" w:afterLines="50" w:line="240" w:lineRule="auto"/>
    </w:pPr>
    <w:rPr>
      <w:bCs/>
    </w:rPr>
  </w:style>
  <w:style w:type="paragraph" w:customStyle="1" w:styleId="XBRLTitle3">
    <w:name w:val="XBRLTitle3"/>
    <w:basedOn w:val="aa"/>
    <w:next w:val="4"/>
    <w:qFormat/>
    <w:pPr>
      <w:numPr>
        <w:ilvl w:val="2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XBRLTitle4">
    <w:name w:val="XBRLTitle4"/>
    <w:basedOn w:val="aa"/>
    <w:next w:val="4"/>
    <w:qFormat/>
    <w:pPr>
      <w:numPr>
        <w:ilvl w:val="3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XBRLTitle5">
    <w:name w:val="XBRLTitle5"/>
    <w:basedOn w:val="aa"/>
    <w:next w:val="4"/>
    <w:qFormat/>
    <w:pPr>
      <w:numPr>
        <w:ilvl w:val="4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XBRLTitle6">
    <w:name w:val="XBRLTitle6"/>
    <w:basedOn w:val="aa"/>
    <w:next w:val="4"/>
    <w:qFormat/>
    <w:pPr>
      <w:numPr>
        <w:ilvl w:val="5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仿宋" w:hAnsi="仿宋" w:cs="仿宋"/>
      <w:color w:val="000000"/>
      <w:sz w:val="24"/>
      <w:szCs w:val="24"/>
    </w:rPr>
  </w:style>
  <w:style w:type="character" w:customStyle="1" w:styleId="ad">
    <w:name w:val="脚注文本 字符"/>
    <w:link w:val="ac"/>
    <w:qFormat/>
    <w:rPr>
      <w:kern w:val="2"/>
      <w:sz w:val="18"/>
      <w:szCs w:val="18"/>
    </w:rPr>
  </w:style>
  <w:style w:type="character" w:customStyle="1" w:styleId="a6">
    <w:name w:val="日期 字符"/>
    <w:link w:val="a5"/>
    <w:qFormat/>
    <w:rPr>
      <w:rFonts w:ascii="宋体"/>
      <w:kern w:val="2"/>
      <w:sz w:val="32"/>
    </w:rPr>
  </w:style>
  <w:style w:type="paragraph" w:styleId="af7">
    <w:name w:val="List Paragraph"/>
    <w:basedOn w:val="a"/>
    <w:uiPriority w:val="34"/>
    <w:qFormat/>
    <w:pPr>
      <w:ind w:firstLineChars="200" w:firstLine="420"/>
    </w:pPr>
  </w:style>
  <w:style w:type="paragraph" w:customStyle="1" w:styleId="Char1">
    <w:name w:val="Char1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0CA6F4C-9241-439F-95E4-8233A4AFB3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330</Words>
  <Characters>1887</Characters>
  <Application>Microsoft Office Word</Application>
  <DocSecurity>0</DocSecurity>
  <Lines>15</Lines>
  <Paragraphs>4</Paragraphs>
  <ScaleCrop>false</ScaleCrop>
  <Company>Lenovo</Company>
  <LinksUpToDate>false</LinksUpToDate>
  <CharactersWithSpaces>2213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gongGaoMingCheng</dc:title>
  <dc:creator>yss</dc:creator>
  <cp:lastModifiedBy>尹云飞</cp:lastModifiedBy>
  <cp:revision>152</cp:revision>
  <cp:lastPrinted>2411-12-31T15:59:00Z</cp:lastPrinted>
  <dcterms:created xsi:type="dcterms:W3CDTF">2020-01-07T12:08:00Z</dcterms:created>
  <dcterms:modified xsi:type="dcterms:W3CDTF">2023-07-14T06:16:00Z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2052-11.8.2.10229</vt:lpwstr>
  </property>
  <property fmtid="{D5CDD505-2E9C-101B-9397-08002B2CF9AE}" pid="3" name="Generator">
    <vt:lpwstr>NPOI</vt:lpwstr>
  </property>
  <property fmtid="{D5CDD505-2E9C-101B-9397-08002B2CF9AE}" pid="4" name="Generator Version">
    <vt:lpwstr>2.2.1</vt:lpwstr>
  </property>
</Properties>
</file>