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四川银行定开系列6个月2号净值型理财产品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2022年半年度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自2022-01-01起2022-06-30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四川银行定开系列6个月2号净值型理财产品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2021-11-26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91,576,045.00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</w:t>
            </w:r>
            <w:r>
              <w:rPr>
                <w:rFonts w:hint="eastAsia" w:ascii="宋体" w:hAnsi="宋体"/>
                <w:lang w:val="en-US" w:eastAsia="zh-CN"/>
              </w:rPr>
              <w:t>9</w:t>
            </w:r>
            <w:r>
              <w:rPr>
                <w:rFonts w:ascii="宋体" w:hAnsi="宋体"/>
              </w:rPr>
              <w:t>%-4.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bookmarkStart w:id="6" w:name="_GoBack"/>
            <w:bookmarkEnd w:id="6"/>
            <w:r>
              <w:rPr>
                <w:rFonts w:ascii="宋体" w:hAnsi="宋体"/>
              </w:rPr>
              <w:t>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2022-01-01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2022-06-30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2.39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2022-01-01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945,004.40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1,339,863.23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91,940,516.33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bookmarkStart w:id="3" w:name="_Hlk29928922"/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1.004</w:t>
            </w:r>
          </w:p>
        </w:tc>
      </w:tr>
      <w:bookmarkEnd w:id="3"/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56,976,017.17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61.85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56,976,017.17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61.85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21,003,016.02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22.80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14,060,797.40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80,305.17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92,120,135.76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本产品主要投资范围为标准化资产，并保有一定流动性储备，整体流动性风险可控。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本产品通过额度控制、事前预测、募集资金、正回购及变现高流动性资产的方式应对流动性风险。具体包括：一是跟踪资金申购赎回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情况，提前备付流动资金；二是根据产品的期限，合理安排投资资产剩余期限，预防流动性风险；三是产品持有一定比例的高流动性资产，赎回期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  <w:lang w:val="en-US" w:eastAsia="zh-CN"/>
        </w:rPr>
        <w:t>前</w:t>
      </w:r>
      <w:r>
        <w:rPr>
          <w:rFonts w:hint="eastAsia" w:ascii="宋体" w:hAnsi="宋体"/>
          <w:szCs w:val="21"/>
        </w:rPr>
        <w:t>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21,003,016.02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22.84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7,559,645.21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7,033,810.96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22翠屏01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7,003,452.05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6,125,112.33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5,173,287.67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17兴蜀专项债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5,158,367.56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22广元投资MTN001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4,098,312.33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21东坡01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3,203,827.40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19雅安01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3,172,105.48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4" w:name="OLE_LINK6"/>
            <w:bookmarkStart w:id="5" w:name="OLE_LINK5"/>
            <w:r>
              <w:rPr>
                <w:rFonts w:ascii="宋体" w:hAnsi="宋体"/>
              </w:rPr>
              <w:t>3.45</w:t>
            </w:r>
            <w:bookmarkEnd w:id="4"/>
            <w:bookmarkEnd w:id="5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</w:t>
      </w:r>
      <w:r>
        <w:rPr>
          <w:rFonts w:ascii="宋体" w:hAnsi="宋体"/>
          <w:szCs w:val="21"/>
        </w:rPr>
        <w:t>21眉府01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属于关联交易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2022-08-</w:t>
      </w:r>
      <w:r>
        <w:rPr>
          <w:rFonts w:hint="eastAsia" w:ascii="宋体" w:hAnsi="宋体"/>
          <w:sz w:val="28"/>
          <w:szCs w:val="28"/>
          <w:lang w:val="en-US" w:eastAsia="zh-CN"/>
        </w:rPr>
        <w:t>01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161436DD"/>
    <w:rsid w:val="4CF63D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5</Pages>
  <Words>1209</Words>
  <Characters>1687</Characters>
  <Lines>13</Lines>
  <Paragraphs>3</Paragraphs>
  <TotalTime>1</TotalTime>
  <ScaleCrop>false</ScaleCrop>
  <LinksUpToDate>false</LinksUpToDate>
  <CharactersWithSpaces>1746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2022-07-25T02:53:33Z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00E5116D60B94E92B9467A21D9087E6E</vt:lpwstr>
  </property>
</Properties>
</file>